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858" w:type="dxa"/>
        <w:tblLayout w:type="fixed"/>
        <w:tblLook w:val="04A0" w:firstRow="1" w:lastRow="0" w:firstColumn="1" w:lastColumn="0" w:noHBand="0" w:noVBand="1"/>
      </w:tblPr>
      <w:tblGrid>
        <w:gridCol w:w="4786"/>
        <w:gridCol w:w="4536"/>
        <w:gridCol w:w="4536"/>
      </w:tblGrid>
      <w:tr w:rsidR="00523D82" w:rsidRPr="00903360" w14:paraId="2B02ED28" w14:textId="77777777" w:rsidTr="00D25CB4">
        <w:tc>
          <w:tcPr>
            <w:tcW w:w="4786" w:type="dxa"/>
            <w:hideMark/>
          </w:tcPr>
          <w:p w14:paraId="45E9462A" w14:textId="77777777" w:rsidR="007E1D85" w:rsidRDefault="007E1D85" w:rsidP="000A7763">
            <w:pPr>
              <w:widowControl w:val="0"/>
              <w:spacing w:after="0" w:line="240" w:lineRule="auto"/>
              <w:jc w:val="both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0A7763"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  <w:t xml:space="preserve">               </w:t>
            </w:r>
          </w:p>
          <w:p w14:paraId="21358756" w14:textId="77777777" w:rsidR="006B7B80" w:rsidRPr="006B7B80" w:rsidRDefault="006B7B80" w:rsidP="006B7B80">
            <w:pPr>
              <w:rPr>
                <w:rFonts w:ascii="Times New Roman" w:eastAsia="Batang" w:hAnsi="Times New Roman"/>
                <w:sz w:val="24"/>
                <w:szCs w:val="24"/>
                <w:lang w:val="en-US" w:eastAsia="ru-RU"/>
              </w:rPr>
            </w:pPr>
          </w:p>
          <w:p w14:paraId="1D95AC0F" w14:textId="77777777" w:rsidR="006B7B80" w:rsidRDefault="006B7B80" w:rsidP="006B7B80">
            <w:pPr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</w:p>
          <w:p w14:paraId="11F68FAC" w14:textId="77777777" w:rsidR="006B7B80" w:rsidRDefault="006B7B80" w:rsidP="006B7B80">
            <w:pPr>
              <w:jc w:val="center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</w:p>
          <w:p w14:paraId="3AF27341" w14:textId="77777777" w:rsidR="006B7B80" w:rsidRPr="006B7B80" w:rsidRDefault="006B7B80" w:rsidP="006B7B80">
            <w:pPr>
              <w:rPr>
                <w:rFonts w:ascii="Times New Roman" w:eastAsia="Batang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4536" w:type="dxa"/>
            <w:hideMark/>
          </w:tcPr>
          <w:p w14:paraId="023C602E" w14:textId="77777777" w:rsidR="00523D82" w:rsidRPr="00903360" w:rsidRDefault="00523D82" w:rsidP="008D0942">
            <w:pPr>
              <w:widowControl w:val="0"/>
              <w:spacing w:after="0" w:line="240" w:lineRule="auto"/>
              <w:ind w:left="744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90336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>УТВЕРЖДЕНА</w:t>
            </w:r>
          </w:p>
          <w:p w14:paraId="614276D6" w14:textId="77777777" w:rsidR="00653617" w:rsidRPr="00903360" w:rsidRDefault="00523D82" w:rsidP="008D0942">
            <w:pPr>
              <w:autoSpaceDE w:val="0"/>
              <w:autoSpaceDN w:val="0"/>
              <w:spacing w:after="0" w:line="240" w:lineRule="auto"/>
              <w:ind w:left="7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Приказом </w:t>
            </w:r>
            <w:r w:rsidR="004C462F"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редседателя </w:t>
            </w:r>
          </w:p>
          <w:p w14:paraId="4DD5DD70" w14:textId="77777777" w:rsidR="00523D82" w:rsidRPr="00903360" w:rsidRDefault="00264A6E" w:rsidP="008D0942">
            <w:pPr>
              <w:autoSpaceDE w:val="0"/>
              <w:autoSpaceDN w:val="0"/>
              <w:spacing w:after="0" w:line="240" w:lineRule="auto"/>
              <w:ind w:left="7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РГУ «</w:t>
            </w:r>
            <w:r w:rsidR="00523D82"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Комитет </w:t>
            </w:r>
            <w:r w:rsidR="006752AF"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медицинского </w:t>
            </w:r>
            <w:r w:rsidR="00B608C1"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="006752AF" w:rsidRPr="009033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фармацевтического контроля</w:t>
            </w:r>
          </w:p>
          <w:p w14:paraId="209CFF89" w14:textId="77777777" w:rsidR="00523D82" w:rsidRPr="00903360" w:rsidRDefault="00523D82" w:rsidP="008D0942">
            <w:pPr>
              <w:keepNext/>
              <w:autoSpaceDE w:val="0"/>
              <w:autoSpaceDN w:val="0"/>
              <w:spacing w:after="0" w:line="240" w:lineRule="auto"/>
              <w:ind w:left="744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Министерства здравоохранения</w:t>
            </w: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  <w:p w14:paraId="4203E92F" w14:textId="77777777" w:rsidR="00523D82" w:rsidRPr="00903360" w:rsidRDefault="00523D82" w:rsidP="008D0942">
            <w:pPr>
              <w:keepNext/>
              <w:autoSpaceDE w:val="0"/>
              <w:autoSpaceDN w:val="0"/>
              <w:spacing w:after="0" w:line="240" w:lineRule="auto"/>
              <w:ind w:left="744"/>
              <w:outlineLvl w:val="3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Республики Казахстан</w:t>
            </w:r>
            <w:r w:rsidR="00264A6E" w:rsidRPr="0090336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  <w:p w14:paraId="341B8070" w14:textId="77777777" w:rsidR="005E4EE6" w:rsidRPr="005E4EE6" w:rsidRDefault="005E4EE6" w:rsidP="005E4EE6">
            <w:pPr>
              <w:autoSpaceDE w:val="0"/>
              <w:autoSpaceDN w:val="0"/>
              <w:spacing w:after="0" w:line="240" w:lineRule="auto"/>
              <w:ind w:left="74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E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«</w:t>
            </w:r>
            <w:proofErr w:type="gramStart"/>
            <w:r w:rsidRPr="005E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12»   </w:t>
            </w:r>
            <w:proofErr w:type="gramEnd"/>
            <w:r w:rsidRPr="005E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    2025 г.</w:t>
            </w:r>
          </w:p>
          <w:p w14:paraId="761BF35F" w14:textId="15575E3F" w:rsidR="00523D82" w:rsidRPr="00903360" w:rsidRDefault="005E4EE6" w:rsidP="005E4EE6">
            <w:pPr>
              <w:widowControl w:val="0"/>
              <w:spacing w:after="0" w:line="240" w:lineRule="auto"/>
              <w:ind w:left="744"/>
              <w:rPr>
                <w:rFonts w:ascii="Times New Roman" w:eastAsia="Batang" w:hAnsi="Times New Roman"/>
                <w:snapToGrid w:val="0"/>
                <w:sz w:val="24"/>
                <w:szCs w:val="24"/>
                <w:lang w:eastAsia="ru-RU"/>
              </w:rPr>
            </w:pPr>
            <w:r w:rsidRPr="005E4E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№N085759</w:t>
            </w:r>
          </w:p>
        </w:tc>
        <w:tc>
          <w:tcPr>
            <w:tcW w:w="4536" w:type="dxa"/>
          </w:tcPr>
          <w:p w14:paraId="29548870" w14:textId="77777777" w:rsidR="00523D82" w:rsidRPr="00903360" w:rsidRDefault="00D46B0B" w:rsidP="0078568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</w:pPr>
            <w:r w:rsidRPr="00903360">
              <w:rPr>
                <w:rFonts w:ascii="Times New Roman" w:eastAsia="Times New Roman" w:hAnsi="Times New Roman"/>
                <w:b/>
                <w:snapToGrid w:val="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3D82" w:rsidRPr="00903360" w14:paraId="0D226F45" w14:textId="77777777" w:rsidTr="00D25CB4">
        <w:tc>
          <w:tcPr>
            <w:tcW w:w="4786" w:type="dxa"/>
          </w:tcPr>
          <w:p w14:paraId="2A50E16A" w14:textId="77777777" w:rsidR="00523D82" w:rsidRPr="00903360" w:rsidRDefault="00523D82" w:rsidP="0078568D">
            <w:pPr>
              <w:widowControl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7BE456BA" w14:textId="77777777" w:rsidR="00523D82" w:rsidRPr="00903360" w:rsidRDefault="00523D82" w:rsidP="0078568D">
            <w:pPr>
              <w:autoSpaceDE w:val="0"/>
              <w:autoSpaceDN w:val="0"/>
              <w:spacing w:after="0" w:line="240" w:lineRule="auto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</w:tcPr>
          <w:p w14:paraId="01E018C2" w14:textId="77777777" w:rsidR="00523D82" w:rsidRPr="00903360" w:rsidRDefault="00523D82" w:rsidP="0078568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Batang" w:hAnsi="Times New Roman"/>
                <w:sz w:val="24"/>
                <w:szCs w:val="24"/>
                <w:lang w:eastAsia="ru-RU"/>
              </w:rPr>
            </w:pPr>
          </w:p>
        </w:tc>
      </w:tr>
    </w:tbl>
    <w:p w14:paraId="7D1364A9" w14:textId="77777777" w:rsidR="00280121" w:rsidRPr="00903360" w:rsidRDefault="00280121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C0999E0" w14:textId="77777777" w:rsidR="00D76048" w:rsidRPr="00903360" w:rsidRDefault="00506C9D" w:rsidP="0078568D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ОБЩАЯ ХАРАКТЕРИСТИКА ЛЕКАРСТВЕННОГО ПРЕПАРАТА</w:t>
      </w:r>
    </w:p>
    <w:p w14:paraId="4761060F" w14:textId="77777777" w:rsidR="00372082" w:rsidRPr="00903360" w:rsidRDefault="00372082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3245A3" w14:textId="77777777" w:rsidR="00280121" w:rsidRPr="00903360" w:rsidRDefault="00DB406A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280121" w:rsidRPr="0090336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НАИМЕНОВАНИЕ</w:t>
      </w:r>
      <w:r w:rsidR="00280121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90336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ЛЕКАРСТВЕННОГО</w:t>
      </w:r>
      <w:r w:rsidR="00280121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280121" w:rsidRPr="0090336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ПРЕПАРАТА</w:t>
      </w:r>
    </w:p>
    <w:p w14:paraId="53A67666" w14:textId="77777777" w:rsidR="000A7763" w:rsidRPr="00903360" w:rsidRDefault="000D0D9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163807979"/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bookmarkEnd w:id="0"/>
      <w:proofErr w:type="spellEnd"/>
      <w:r w:rsidR="000A7763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bookmarkStart w:id="1" w:name="_Hlk163807990"/>
      <w:proofErr w:type="spellStart"/>
      <w:r w:rsidR="0025548A" w:rsidRPr="00903360">
        <w:rPr>
          <w:rFonts w:ascii="Times New Roman" w:eastAsia="Times New Roman" w:hAnsi="Times New Roman"/>
          <w:sz w:val="24"/>
          <w:szCs w:val="24"/>
          <w:lang w:eastAsia="ru-RU"/>
        </w:rPr>
        <w:t>лиофилизат</w:t>
      </w:r>
      <w:proofErr w:type="spellEnd"/>
      <w:r w:rsidR="0025548A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приготовления раствора для инъекций, </w:t>
      </w:r>
      <w:r w:rsidR="000A7763" w:rsidRPr="00903360">
        <w:rPr>
          <w:rFonts w:ascii="Times New Roman" w:eastAsia="Times New Roman" w:hAnsi="Times New Roman"/>
          <w:sz w:val="24"/>
          <w:szCs w:val="24"/>
          <w:lang w:eastAsia="ru-RU"/>
        </w:rPr>
        <w:t>1 г</w:t>
      </w:r>
      <w:bookmarkEnd w:id="1"/>
    </w:p>
    <w:p w14:paraId="34190E62" w14:textId="77777777" w:rsidR="00B01011" w:rsidRPr="00903360" w:rsidRDefault="00B01011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0498B96" w14:textId="77777777" w:rsidR="003C07E3" w:rsidRPr="00903360" w:rsidRDefault="003C07E3" w:rsidP="0078568D">
      <w:pPr>
        <w:spacing w:after="0" w:line="240" w:lineRule="auto"/>
        <w:jc w:val="both"/>
        <w:rPr>
          <w:sz w:val="24"/>
          <w:szCs w:val="24"/>
        </w:rPr>
      </w:pPr>
      <w:bookmarkStart w:id="2" w:name="2175220285"/>
      <w:bookmarkStart w:id="3" w:name="OCRUncertain022"/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</w:t>
      </w:r>
      <w:r w:rsidR="00280121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КАЧЕСТВЕННЫЙ И КОЛИЧЕСТВЕННЫЙ СОСТАВ</w:t>
      </w:r>
    </w:p>
    <w:bookmarkEnd w:id="2"/>
    <w:p w14:paraId="607CC5FE" w14:textId="77777777" w:rsidR="001872CE" w:rsidRPr="00903360" w:rsidRDefault="001872CE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2.1 Общее описание</w:t>
      </w:r>
      <w:r w:rsidRPr="009033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2DC48C92" w14:textId="77777777" w:rsidR="007B0ADB" w:rsidRPr="00903360" w:rsidRDefault="007B0ADB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spellStart"/>
      <w:r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</w:p>
    <w:p w14:paraId="68519B12" w14:textId="77777777" w:rsidR="00D60C5A" w:rsidRPr="00903360" w:rsidRDefault="00D60C5A" w:rsidP="0078568D">
      <w:pPr>
        <w:widowControl w:val="0"/>
        <w:autoSpaceDE w:val="0"/>
        <w:autoSpaceDN w:val="0"/>
        <w:spacing w:after="0" w:line="240" w:lineRule="auto"/>
        <w:ind w:left="2977" w:hanging="2977"/>
        <w:jc w:val="both"/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b/>
          <w:bCs/>
          <w:sz w:val="24"/>
          <w:szCs w:val="24"/>
          <w:lang w:eastAsia="ru-RU"/>
        </w:rPr>
        <w:t>2.2 Качественный и количественный состав</w:t>
      </w:r>
    </w:p>
    <w:p w14:paraId="1DB7002C" w14:textId="77777777" w:rsidR="00A074C5" w:rsidRPr="00903360" w:rsidRDefault="00A074C5" w:rsidP="007B0AD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О</w:t>
      </w:r>
      <w:r w:rsidR="002F2C83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дин</w:t>
      </w:r>
      <w:r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7B0ADB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флакон</w:t>
      </w:r>
      <w:r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содержит </w:t>
      </w:r>
    </w:p>
    <w:p w14:paraId="108E4A6A" w14:textId="77777777" w:rsidR="00A074C5" w:rsidRPr="00903360" w:rsidRDefault="00A074C5" w:rsidP="007D5CE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активное вещество</w:t>
      </w:r>
      <w:r w:rsidR="007B0ADB" w:rsidRPr="009033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-</w:t>
      </w:r>
      <w:r w:rsidRPr="009033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</w:t>
      </w:r>
      <w:r w:rsidR="007B0ADB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натрия </w:t>
      </w:r>
      <w:proofErr w:type="spellStart"/>
      <w:r w:rsidR="00AB419D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эртапенема</w:t>
      </w:r>
      <w:proofErr w:type="spellEnd"/>
      <w:r w:rsidR="00C74BA0" w:rsidRPr="00C74BA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1.192 г</w:t>
      </w:r>
      <w:r w:rsidR="00AB419D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7B0ADB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эквивалентно </w:t>
      </w:r>
      <w:proofErr w:type="spellStart"/>
      <w:r w:rsidR="007B0ADB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эртапенему</w:t>
      </w:r>
      <w:proofErr w:type="spellEnd"/>
      <w:r w:rsidR="007B0ADB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</w:t>
      </w:r>
      <w:r w:rsidR="005E47C7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1 г</w:t>
      </w:r>
      <w:r w:rsidR="007B0ADB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.</w:t>
      </w:r>
    </w:p>
    <w:p w14:paraId="3DC9815A" w14:textId="77777777" w:rsidR="00D60C5A" w:rsidRPr="00903360" w:rsidRDefault="00D60C5A" w:rsidP="005A494F">
      <w:pPr>
        <w:spacing w:after="0" w:line="240" w:lineRule="auto"/>
        <w:jc w:val="both"/>
        <w:rPr>
          <w:rFonts w:ascii="Times New Roman" w:hAnsi="Times New Roman"/>
          <w:iCs/>
          <w:lang w:eastAsia="ru-RU"/>
        </w:rPr>
      </w:pP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Вспомогательные вещества, наличие которых надо учитывать в составе лекарственного </w:t>
      </w:r>
      <w:r w:rsidR="007B0ADB" w:rsidRPr="00903360">
        <w:rPr>
          <w:rFonts w:ascii="Times New Roman" w:hAnsi="Times New Roman"/>
          <w:iCs/>
          <w:sz w:val="24"/>
          <w:szCs w:val="24"/>
          <w:lang w:eastAsia="ru-RU"/>
        </w:rPr>
        <w:t>препарата: натрия</w:t>
      </w:r>
      <w:r w:rsidR="007B0ADB" w:rsidRPr="00903360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="000D2E34">
        <w:rPr>
          <w:rFonts w:ascii="Times New Roman" w:hAnsi="Times New Roman"/>
          <w:iCs/>
          <w:sz w:val="24"/>
          <w:szCs w:val="24"/>
          <w:lang w:eastAsia="ru-RU"/>
        </w:rPr>
        <w:t>гидро</w:t>
      </w:r>
      <w:r w:rsidR="009D042B"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карбонат </w:t>
      </w:r>
      <w:r w:rsidR="00AB419D" w:rsidRPr="00903360">
        <w:rPr>
          <w:rFonts w:ascii="Times New Roman" w:hAnsi="Times New Roman"/>
          <w:iCs/>
          <w:sz w:val="24"/>
          <w:szCs w:val="24"/>
          <w:lang w:eastAsia="ru-RU"/>
        </w:rPr>
        <w:t>199</w:t>
      </w:r>
      <w:r w:rsidR="00EA04D7" w:rsidRPr="00903360">
        <w:rPr>
          <w:rFonts w:ascii="Times New Roman" w:hAnsi="Times New Roman"/>
          <w:iCs/>
          <w:sz w:val="24"/>
          <w:szCs w:val="24"/>
          <w:lang w:eastAsia="ru-RU"/>
        </w:rPr>
        <w:t>.</w:t>
      </w:r>
      <w:r w:rsidR="00AB419D" w:rsidRPr="00903360">
        <w:rPr>
          <w:rFonts w:ascii="Times New Roman" w:hAnsi="Times New Roman"/>
          <w:iCs/>
          <w:sz w:val="24"/>
          <w:szCs w:val="24"/>
          <w:lang w:eastAsia="ru-RU"/>
        </w:rPr>
        <w:t>5</w:t>
      </w:r>
      <w:r w:rsidR="00EA04D7"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мг</w:t>
      </w:r>
      <w:r w:rsidR="007B0ADB" w:rsidRPr="00903360">
        <w:rPr>
          <w:rFonts w:ascii="Times New Roman" w:hAnsi="Times New Roman"/>
          <w:iCs/>
          <w:sz w:val="24"/>
          <w:szCs w:val="24"/>
          <w:lang w:eastAsia="ru-RU"/>
        </w:rPr>
        <w:t>, натрия гидроксид</w:t>
      </w:r>
      <w:r w:rsidR="00EA04D7"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r w:rsidR="00AB419D" w:rsidRPr="00903360">
        <w:rPr>
          <w:rFonts w:ascii="Times New Roman" w:hAnsi="Times New Roman"/>
          <w:iCs/>
          <w:sz w:val="24"/>
          <w:szCs w:val="24"/>
          <w:lang w:eastAsia="ru-RU"/>
        </w:rPr>
        <w:t>до рН</w:t>
      </w:r>
      <w:r w:rsidR="00904F50" w:rsidRPr="00903360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7674200D" w14:textId="77777777" w:rsidR="003C07E3" w:rsidRPr="00903360" w:rsidRDefault="00E75FFF" w:rsidP="007D5C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03360">
        <w:rPr>
          <w:rFonts w:ascii="Times New Roman" w:hAnsi="Times New Roman"/>
          <w:iCs/>
          <w:sz w:val="24"/>
          <w:szCs w:val="24"/>
          <w:lang w:eastAsia="ru-RU"/>
        </w:rPr>
        <w:t>Полный список вспомогательных веществ см. в пункте 6.1</w:t>
      </w:r>
      <w:r w:rsidRPr="00903360">
        <w:rPr>
          <w:rFonts w:ascii="Times New Roman" w:hAnsi="Times New Roman"/>
          <w:sz w:val="24"/>
          <w:szCs w:val="24"/>
          <w:lang w:eastAsia="ru-RU"/>
        </w:rPr>
        <w:t>.</w:t>
      </w:r>
    </w:p>
    <w:p w14:paraId="5FFE8211" w14:textId="77777777" w:rsidR="007B0ADB" w:rsidRPr="00903360" w:rsidRDefault="007B0ADB" w:rsidP="007B0AD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napToGrid w:val="0"/>
          <w:sz w:val="24"/>
          <w:szCs w:val="24"/>
          <w:lang w:eastAsia="ru-RU"/>
        </w:rPr>
      </w:pPr>
    </w:p>
    <w:p w14:paraId="41D09D05" w14:textId="77777777" w:rsidR="00B7231F" w:rsidRPr="009033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4" w:name="2175220286"/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3. </w:t>
      </w:r>
      <w:r w:rsidR="00280121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ЛЕКАРСТВЕННАЯ ФОРМА</w:t>
      </w:r>
    </w:p>
    <w:p w14:paraId="7B24904B" w14:textId="77777777" w:rsidR="00215414" w:rsidRPr="00903360" w:rsidRDefault="00215414" w:rsidP="0004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bookmarkStart w:id="5" w:name="_Hlk160442740"/>
      <w:bookmarkEnd w:id="4"/>
      <w:proofErr w:type="spellStart"/>
      <w:r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Лиофилизат</w:t>
      </w:r>
      <w:proofErr w:type="spellEnd"/>
      <w:r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 для приготовления раствора для инъекций. </w:t>
      </w:r>
    </w:p>
    <w:p w14:paraId="44C09863" w14:textId="77777777" w:rsidR="000460FA" w:rsidRPr="00903360" w:rsidRDefault="000460FA" w:rsidP="0004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Белого или почти белого цвета </w:t>
      </w:r>
      <w:proofErr w:type="spellStart"/>
      <w:r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лиофилизат</w:t>
      </w:r>
      <w:proofErr w:type="spellEnd"/>
      <w:r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 в виде пробки или порошка.</w:t>
      </w:r>
    </w:p>
    <w:p w14:paraId="2BA2F3A5" w14:textId="77777777" w:rsidR="007B0ADB" w:rsidRPr="00903360" w:rsidRDefault="000460FA" w:rsidP="0004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</w:pPr>
      <w:r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Восстановленный раствор –</w:t>
      </w:r>
      <w:r w:rsidR="00215414"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 xml:space="preserve"> </w:t>
      </w:r>
      <w:r w:rsidRPr="00903360">
        <w:rPr>
          <w:rFonts w:ascii="Times New Roman" w:eastAsia="Times New Roman" w:hAnsi="Times New Roman"/>
          <w:color w:val="000000"/>
          <w:spacing w:val="-4"/>
          <w:sz w:val="24"/>
          <w:szCs w:val="24"/>
          <w:lang w:eastAsia="hu-HU"/>
        </w:rPr>
        <w:t>бесцветный прозрачный раствор, без видимых частиц.</w:t>
      </w:r>
    </w:p>
    <w:bookmarkEnd w:id="5"/>
    <w:p w14:paraId="2569C714" w14:textId="77777777" w:rsidR="000460FA" w:rsidRPr="00903360" w:rsidRDefault="000460FA" w:rsidP="000460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bCs/>
          <w:snapToGrid w:val="0"/>
          <w:sz w:val="24"/>
          <w:szCs w:val="24"/>
          <w:lang w:eastAsia="ru-RU"/>
        </w:rPr>
      </w:pPr>
    </w:p>
    <w:p w14:paraId="6606FE57" w14:textId="77777777" w:rsidR="002C1660" w:rsidRPr="009033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DB406A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bookmarkEnd w:id="3"/>
      <w:r w:rsidR="00384EFD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КЛИНИЧЕСКИЕ ДАННЫЕ</w:t>
      </w:r>
    </w:p>
    <w:p w14:paraId="355832A9" w14:textId="77777777" w:rsidR="005444B2" w:rsidRPr="00903360" w:rsidRDefault="005444B2" w:rsidP="00DB5607">
      <w:pPr>
        <w:keepNext/>
        <w:widowControl w:val="0"/>
        <w:numPr>
          <w:ilvl w:val="1"/>
          <w:numId w:val="28"/>
        </w:numPr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Показания к применению</w:t>
      </w:r>
    </w:p>
    <w:p w14:paraId="139C5C2F" w14:textId="77777777" w:rsidR="00DB5607" w:rsidRPr="00903360" w:rsidRDefault="00DB5607" w:rsidP="00F40D6E">
      <w:pPr>
        <w:widowControl w:val="0"/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iCs/>
          <w:sz w:val="24"/>
          <w:szCs w:val="24"/>
        </w:rPr>
      </w:pPr>
      <w:bookmarkStart w:id="6" w:name="_Hlk163808003"/>
      <w:r w:rsidRPr="00903360">
        <w:rPr>
          <w:rFonts w:ascii="Times New Roman" w:hAnsi="Times New Roman"/>
          <w:i/>
          <w:iCs/>
          <w:sz w:val="24"/>
          <w:szCs w:val="24"/>
        </w:rPr>
        <w:t>Лечение</w:t>
      </w:r>
    </w:p>
    <w:p w14:paraId="708921EE" w14:textId="77777777" w:rsidR="00DB5607" w:rsidRPr="00903360" w:rsidRDefault="0066158D" w:rsidP="0066158D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показан </w:t>
      </w:r>
      <w:r w:rsidR="00DB5607" w:rsidRPr="00903360">
        <w:rPr>
          <w:rFonts w:ascii="Times New Roman" w:hAnsi="Times New Roman"/>
          <w:sz w:val="24"/>
          <w:szCs w:val="24"/>
        </w:rPr>
        <w:t>взрослы</w:t>
      </w:r>
      <w:r w:rsidRPr="00903360">
        <w:rPr>
          <w:rFonts w:ascii="Times New Roman" w:hAnsi="Times New Roman"/>
          <w:sz w:val="24"/>
          <w:szCs w:val="24"/>
        </w:rPr>
        <w:t>м</w:t>
      </w:r>
      <w:r w:rsidR="00DB5607" w:rsidRPr="00903360">
        <w:rPr>
          <w:rFonts w:ascii="Times New Roman" w:hAnsi="Times New Roman"/>
          <w:sz w:val="24"/>
          <w:szCs w:val="24"/>
        </w:rPr>
        <w:t xml:space="preserve"> и дет</w:t>
      </w:r>
      <w:r w:rsidRPr="00903360">
        <w:rPr>
          <w:rFonts w:ascii="Times New Roman" w:hAnsi="Times New Roman"/>
          <w:sz w:val="24"/>
          <w:szCs w:val="24"/>
        </w:rPr>
        <w:t>ям</w:t>
      </w:r>
      <w:r w:rsidR="00DB5607" w:rsidRPr="00903360">
        <w:rPr>
          <w:rFonts w:ascii="Times New Roman" w:hAnsi="Times New Roman"/>
          <w:sz w:val="24"/>
          <w:szCs w:val="24"/>
        </w:rPr>
        <w:t xml:space="preserve"> с 3 месяцев до 17 лет для лечения следующих инфекций, </w:t>
      </w:r>
      <w:r w:rsidRPr="00903360">
        <w:rPr>
          <w:rFonts w:ascii="Times New Roman" w:hAnsi="Times New Roman"/>
          <w:sz w:val="24"/>
          <w:szCs w:val="24"/>
        </w:rPr>
        <w:t>вызванных известными бактериями</w:t>
      </w:r>
      <w:r w:rsidR="00DB5607" w:rsidRPr="00903360">
        <w:rPr>
          <w:rFonts w:ascii="Times New Roman" w:hAnsi="Times New Roman"/>
          <w:sz w:val="24"/>
          <w:szCs w:val="24"/>
        </w:rPr>
        <w:t xml:space="preserve"> или </w:t>
      </w:r>
      <w:r w:rsidR="00BD5AF6" w:rsidRPr="00903360">
        <w:rPr>
          <w:rFonts w:ascii="Times New Roman" w:hAnsi="Times New Roman"/>
          <w:sz w:val="24"/>
          <w:szCs w:val="24"/>
        </w:rPr>
        <w:t xml:space="preserve">с высокой вероятностью </w:t>
      </w:r>
      <w:r w:rsidR="00E9318D" w:rsidRPr="00903360">
        <w:rPr>
          <w:rFonts w:ascii="Times New Roman" w:hAnsi="Times New Roman"/>
          <w:sz w:val="24"/>
          <w:szCs w:val="24"/>
        </w:rPr>
        <w:t>чувствительных</w:t>
      </w:r>
      <w:r w:rsidR="00DB5607" w:rsidRPr="00903360">
        <w:rPr>
          <w:rFonts w:ascii="Times New Roman" w:hAnsi="Times New Roman"/>
          <w:sz w:val="24"/>
          <w:szCs w:val="24"/>
        </w:rPr>
        <w:t xml:space="preserve"> к </w:t>
      </w:r>
      <w:proofErr w:type="spellStart"/>
      <w:r w:rsidR="00DB5607" w:rsidRPr="00903360">
        <w:rPr>
          <w:rFonts w:ascii="Times New Roman" w:hAnsi="Times New Roman"/>
          <w:sz w:val="24"/>
          <w:szCs w:val="24"/>
        </w:rPr>
        <w:t>эртапенему</w:t>
      </w:r>
      <w:proofErr w:type="spellEnd"/>
      <w:r w:rsidR="00DB5607" w:rsidRPr="00903360">
        <w:rPr>
          <w:rFonts w:ascii="Times New Roman" w:hAnsi="Times New Roman"/>
          <w:sz w:val="24"/>
          <w:szCs w:val="24"/>
        </w:rPr>
        <w:t xml:space="preserve">, а также </w:t>
      </w:r>
      <w:r w:rsidR="001B4A41" w:rsidRPr="00903360">
        <w:rPr>
          <w:rFonts w:ascii="Times New Roman" w:hAnsi="Times New Roman"/>
          <w:sz w:val="24"/>
          <w:szCs w:val="24"/>
        </w:rPr>
        <w:t>при</w:t>
      </w:r>
      <w:r w:rsidR="00DB5607" w:rsidRPr="00903360">
        <w:rPr>
          <w:rFonts w:ascii="Times New Roman" w:hAnsi="Times New Roman"/>
          <w:sz w:val="24"/>
          <w:szCs w:val="24"/>
        </w:rPr>
        <w:t xml:space="preserve"> необходимо</w:t>
      </w:r>
      <w:r w:rsidR="001B4A41" w:rsidRPr="00903360">
        <w:rPr>
          <w:rFonts w:ascii="Times New Roman" w:hAnsi="Times New Roman"/>
          <w:sz w:val="24"/>
          <w:szCs w:val="24"/>
        </w:rPr>
        <w:t>сти</w:t>
      </w:r>
      <w:r w:rsidR="00DB5607" w:rsidRPr="00903360">
        <w:rPr>
          <w:rFonts w:ascii="Times New Roman" w:hAnsi="Times New Roman"/>
          <w:sz w:val="24"/>
          <w:szCs w:val="24"/>
        </w:rPr>
        <w:t xml:space="preserve"> парентерально</w:t>
      </w:r>
      <w:r w:rsidR="001B4A41" w:rsidRPr="00903360">
        <w:rPr>
          <w:rFonts w:ascii="Times New Roman" w:hAnsi="Times New Roman"/>
          <w:sz w:val="24"/>
          <w:szCs w:val="24"/>
        </w:rPr>
        <w:t>го</w:t>
      </w:r>
      <w:r w:rsidR="00DB5607" w:rsidRPr="00903360">
        <w:rPr>
          <w:rFonts w:ascii="Times New Roman" w:hAnsi="Times New Roman"/>
          <w:sz w:val="24"/>
          <w:szCs w:val="24"/>
        </w:rPr>
        <w:t xml:space="preserve"> введени</w:t>
      </w:r>
      <w:r w:rsidR="00FD5B5F" w:rsidRPr="00903360">
        <w:rPr>
          <w:rFonts w:ascii="Times New Roman" w:hAnsi="Times New Roman"/>
          <w:sz w:val="24"/>
          <w:szCs w:val="24"/>
        </w:rPr>
        <w:t>я</w:t>
      </w:r>
      <w:r w:rsidR="00DB5607" w:rsidRPr="00903360">
        <w:rPr>
          <w:rFonts w:ascii="Times New Roman" w:hAnsi="Times New Roman"/>
          <w:sz w:val="24"/>
          <w:szCs w:val="24"/>
        </w:rPr>
        <w:t xml:space="preserve"> антибиотика</w:t>
      </w:r>
      <w:r w:rsidR="00B10A14" w:rsidRPr="00903360">
        <w:rPr>
          <w:rFonts w:ascii="Times New Roman" w:hAnsi="Times New Roman"/>
          <w:sz w:val="24"/>
          <w:szCs w:val="24"/>
        </w:rPr>
        <w:t xml:space="preserve"> </w:t>
      </w:r>
      <w:r w:rsidR="00DB5607" w:rsidRPr="00903360">
        <w:rPr>
          <w:rFonts w:ascii="Times New Roman" w:hAnsi="Times New Roman"/>
          <w:sz w:val="24"/>
          <w:szCs w:val="24"/>
        </w:rPr>
        <w:t>(см. разделы 4.4 и 5.1)</w:t>
      </w:r>
      <w:r w:rsidR="00B10A14" w:rsidRPr="00903360">
        <w:rPr>
          <w:rFonts w:ascii="Times New Roman" w:hAnsi="Times New Roman"/>
          <w:sz w:val="24"/>
          <w:szCs w:val="24"/>
        </w:rPr>
        <w:t>:</w:t>
      </w:r>
    </w:p>
    <w:p w14:paraId="57E7A3C4" w14:textId="77777777" w:rsidR="00DB5607" w:rsidRPr="00903360" w:rsidRDefault="00DB5607" w:rsidP="004465FB">
      <w:pPr>
        <w:widowControl w:val="0"/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03360">
        <w:rPr>
          <w:rFonts w:ascii="Times New Roman" w:hAnsi="Times New Roman"/>
          <w:sz w:val="24"/>
          <w:szCs w:val="24"/>
        </w:rPr>
        <w:t>интраабдоминальные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инфекции</w:t>
      </w:r>
    </w:p>
    <w:p w14:paraId="6C827D3A" w14:textId="77777777" w:rsidR="00DB5607" w:rsidRPr="00903360" w:rsidRDefault="00DB5607" w:rsidP="004465FB">
      <w:pPr>
        <w:widowControl w:val="0"/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03360">
        <w:rPr>
          <w:rFonts w:ascii="Times New Roman" w:hAnsi="Times New Roman"/>
          <w:sz w:val="24"/>
          <w:szCs w:val="24"/>
        </w:rPr>
        <w:t>внегоспитальная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пневмония</w:t>
      </w:r>
    </w:p>
    <w:p w14:paraId="650B10E8" w14:textId="77777777" w:rsidR="00DB5607" w:rsidRPr="00903360" w:rsidRDefault="00DB5607" w:rsidP="004465FB">
      <w:pPr>
        <w:widowControl w:val="0"/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>- острые инфекции в гинекологии</w:t>
      </w:r>
    </w:p>
    <w:p w14:paraId="7494716A" w14:textId="77777777" w:rsidR="00DB5607" w:rsidRPr="00903360" w:rsidRDefault="00DB5607" w:rsidP="004465FB">
      <w:pPr>
        <w:widowControl w:val="0"/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>- инфекции кожи и мягких тканей при синдроме диабетической стопы</w:t>
      </w:r>
      <w:r w:rsidR="00626192" w:rsidRPr="00903360">
        <w:rPr>
          <w:rFonts w:ascii="Times New Roman" w:hAnsi="Times New Roman"/>
          <w:sz w:val="24"/>
          <w:szCs w:val="24"/>
        </w:rPr>
        <w:t xml:space="preserve"> (см. раздел 4.4)</w:t>
      </w:r>
    </w:p>
    <w:p w14:paraId="7DCFE73D" w14:textId="77777777" w:rsidR="00DB5607" w:rsidRPr="00903360" w:rsidRDefault="00DB5607" w:rsidP="004465FB">
      <w:pPr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hanging="142"/>
        <w:jc w:val="both"/>
        <w:rPr>
          <w:rFonts w:ascii="Times New Roman" w:hAnsi="Times New Roman"/>
          <w:i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>Профилактика</w:t>
      </w:r>
    </w:p>
    <w:p w14:paraId="2BE7198E" w14:textId="77777777" w:rsidR="00DE4D87" w:rsidRPr="00903360" w:rsidRDefault="0066158D" w:rsidP="0066158D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показан</w:t>
      </w:r>
      <w:r w:rsidR="00DB5607" w:rsidRPr="00903360">
        <w:rPr>
          <w:rFonts w:ascii="Times New Roman" w:hAnsi="Times New Roman"/>
          <w:sz w:val="24"/>
          <w:szCs w:val="24"/>
        </w:rPr>
        <w:t xml:space="preserve"> у взрослых для профилактики инфекции хирургической раны при плановой хирургической операции </w:t>
      </w:r>
      <w:proofErr w:type="spellStart"/>
      <w:r w:rsidR="00DB5607" w:rsidRPr="00903360">
        <w:rPr>
          <w:rFonts w:ascii="Times New Roman" w:hAnsi="Times New Roman"/>
          <w:sz w:val="24"/>
          <w:szCs w:val="24"/>
        </w:rPr>
        <w:t>колоректальной</w:t>
      </w:r>
      <w:proofErr w:type="spellEnd"/>
      <w:r w:rsidR="00DB5607" w:rsidRPr="00903360">
        <w:rPr>
          <w:rFonts w:ascii="Times New Roman" w:hAnsi="Times New Roman"/>
          <w:sz w:val="24"/>
          <w:szCs w:val="24"/>
        </w:rPr>
        <w:t xml:space="preserve"> области </w:t>
      </w:r>
      <w:r w:rsidR="00626192" w:rsidRPr="00903360">
        <w:rPr>
          <w:rFonts w:ascii="Times New Roman" w:hAnsi="Times New Roman"/>
          <w:sz w:val="24"/>
          <w:szCs w:val="24"/>
        </w:rPr>
        <w:t xml:space="preserve">(см. раздел 4.4). </w:t>
      </w:r>
    </w:p>
    <w:p w14:paraId="5BCC22F1" w14:textId="77777777" w:rsidR="00DB5607" w:rsidRPr="00903360" w:rsidRDefault="00E51FCC" w:rsidP="00DE4D87">
      <w:pPr>
        <w:widowControl w:val="0"/>
        <w:shd w:val="clear" w:color="auto" w:fill="FFFFFF"/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>Необходимо учитывать официальные рекомендации по надлежащему применению</w:t>
      </w:r>
      <w:r w:rsidR="00DE4D87" w:rsidRPr="00903360">
        <w:rPr>
          <w:rFonts w:ascii="Times New Roman" w:hAnsi="Times New Roman"/>
          <w:sz w:val="24"/>
          <w:szCs w:val="24"/>
        </w:rPr>
        <w:t xml:space="preserve"> </w:t>
      </w:r>
      <w:r w:rsidRPr="00903360">
        <w:rPr>
          <w:rFonts w:ascii="Times New Roman" w:hAnsi="Times New Roman"/>
          <w:sz w:val="24"/>
          <w:szCs w:val="24"/>
        </w:rPr>
        <w:t>антибиотиков.</w:t>
      </w:r>
    </w:p>
    <w:bookmarkEnd w:id="6"/>
    <w:p w14:paraId="416566E5" w14:textId="77777777" w:rsidR="005444B2" w:rsidRPr="00903360" w:rsidRDefault="00832A7E" w:rsidP="0078568D">
      <w:pPr>
        <w:tabs>
          <w:tab w:val="left" w:pos="893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 </w:t>
      </w:r>
    </w:p>
    <w:p w14:paraId="6A2935E2" w14:textId="77777777" w:rsidR="00B7231F" w:rsidRPr="009033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7" w:name="2175220274"/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4.2 Режим дозирования и способ применения</w:t>
      </w:r>
    </w:p>
    <w:p w14:paraId="4A04FF02" w14:textId="77777777" w:rsidR="00891EB8" w:rsidRPr="00903360" w:rsidRDefault="00B7231F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Режим дозирования </w:t>
      </w:r>
    </w:p>
    <w:p w14:paraId="3CB7DCBF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bookmarkStart w:id="8" w:name="_Hlk84420759"/>
      <w:bookmarkEnd w:id="7"/>
      <w:r w:rsidRPr="0090336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Лечение</w:t>
      </w:r>
    </w:p>
    <w:p w14:paraId="749C703D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Взрослые и подростки (от 13 до 17 лет)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Доза </w:t>
      </w:r>
      <w:proofErr w:type="spellStart"/>
      <w:r w:rsidR="0066158D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1 г 1 раз/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внутривенно</w:t>
      </w:r>
      <w:r w:rsidR="0066158D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6.6)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08AC0BC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Младенцы и дети (в возрасте от 3 месяцев до 12 лет).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Доза </w:t>
      </w:r>
      <w:proofErr w:type="spellStart"/>
      <w:r w:rsidR="0066158D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="0066158D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составляет 15 мг/кг 2 раза/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(не превышая дозу 1 г/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) внутривенно</w:t>
      </w:r>
      <w:r w:rsidR="0066158D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6.6).</w:t>
      </w:r>
    </w:p>
    <w:p w14:paraId="5610A76A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Профилактика</w:t>
      </w:r>
    </w:p>
    <w:p w14:paraId="57F37369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Взрослые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Для профилактики инфекций хирургической раны при проведении плановой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колоректальной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хирургической операции, рекомендованная доза составляет 1 г однократно внутривенно за 1 час до хирургического вмешательства.</w:t>
      </w:r>
    </w:p>
    <w:p w14:paraId="319F5E2F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Дети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Вследствие отсутствия данных, безопасность и эффективность </w:t>
      </w:r>
      <w:proofErr w:type="spellStart"/>
      <w:r w:rsidR="0057232C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у детей в возрасте до 3 месяцев не установлена.</w:t>
      </w:r>
    </w:p>
    <w:p w14:paraId="49ECFF26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Пациенты с почечной недостаточностью. </w:t>
      </w:r>
      <w:proofErr w:type="spellStart"/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можно применять для лечения инфекций у взрослых пациентов с нарушением функции почек легкой и средней степени тяжести. У пациентов с клиренсом </w:t>
      </w:r>
      <w:r w:rsidR="0057232C" w:rsidRPr="00903360">
        <w:rPr>
          <w:rFonts w:ascii="Times New Roman" w:eastAsia="Times New Roman" w:hAnsi="Times New Roman"/>
          <w:sz w:val="24"/>
          <w:szCs w:val="24"/>
          <w:lang w:eastAsia="ru-RU"/>
        </w:rPr>
        <w:t>креатинина&gt;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30 мл/мин/1.73 м</w:t>
      </w:r>
      <w:r w:rsidRPr="00903360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нет необходимости в коррекции дозы. Недостаточно данных о безопасности и эффективности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 с тяжелой формой нарушения функции почек, </w:t>
      </w:r>
      <w:r w:rsidR="00AD4621" w:rsidRPr="00903360">
        <w:rPr>
          <w:rFonts w:ascii="Times New Roman" w:eastAsia="Times New Roman" w:hAnsi="Times New Roman"/>
          <w:sz w:val="24"/>
          <w:szCs w:val="24"/>
          <w:lang w:eastAsia="ru-RU"/>
        </w:rPr>
        <w:t>чтобы давать рекомендации по дозировке. П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оэтому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следует применять таким пациентам</w:t>
      </w:r>
      <w:r w:rsidR="00B63702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5.2)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. Нет данных относительно детей и подростков с почечными нарушениями.</w:t>
      </w:r>
    </w:p>
    <w:p w14:paraId="240538FC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Пациенты, находящиеся на гемодиализе.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Недостаточно данных о безопасности и эффективности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у пациентов, которым проводят гемодиализ,</w:t>
      </w:r>
      <w:r w:rsidR="00AD4621" w:rsidRPr="00903360">
        <w:t xml:space="preserve"> </w:t>
      </w:r>
      <w:r w:rsidR="00AD4621" w:rsidRPr="00903360">
        <w:rPr>
          <w:rFonts w:ascii="Times New Roman" w:eastAsia="Times New Roman" w:hAnsi="Times New Roman"/>
          <w:sz w:val="24"/>
          <w:szCs w:val="24"/>
          <w:lang w:eastAsia="ru-RU"/>
        </w:rPr>
        <w:t>чтобы дать рекомендации по дозировке.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D4621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Поэтому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не следует применять таким пациентам.</w:t>
      </w:r>
    </w:p>
    <w:p w14:paraId="7767EFC3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Нарушение функции печени.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Нет необходимости в коррекции дозы для пациентов с нарушениями функции печени</w:t>
      </w:r>
      <w:r w:rsidR="00B63702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5.2)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9661255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Пациенты пожилого возраста.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Следует применять рекомендованную дозу </w:t>
      </w:r>
      <w:proofErr w:type="spellStart"/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, за исключением случаев тяжелой почечной недостаточности</w:t>
      </w:r>
      <w:r w:rsidR="00B63702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9" w:name="_Hlk88037789"/>
      <w:r w:rsidR="00B63702" w:rsidRPr="00903360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B63702"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см. почечная недостаточность</w:t>
      </w:r>
      <w:r w:rsidR="00B63702" w:rsidRPr="0090336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bookmarkEnd w:id="9"/>
    </w:p>
    <w:bookmarkEnd w:id="8"/>
    <w:p w14:paraId="0BDA48E2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Способ применения</w:t>
      </w:r>
    </w:p>
    <w:p w14:paraId="502ABF32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bookmarkStart w:id="10" w:name="_Hlk84420781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Внутривенное введение</w:t>
      </w:r>
    </w:p>
    <w:p w14:paraId="12F5CABE" w14:textId="77777777" w:rsidR="00F50686" w:rsidRPr="00903360" w:rsidRDefault="00BC16B5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="00E52BEF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 вводить в виде инфузии в течение 30 минут. </w:t>
      </w:r>
    </w:p>
    <w:p w14:paraId="7A6F8BE0" w14:textId="77777777" w:rsidR="00E52BEF" w:rsidRPr="00903360" w:rsidRDefault="00A277A4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Стандартная</w:t>
      </w:r>
      <w:r w:rsidR="00E52BEF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продолжительность лечения </w:t>
      </w:r>
      <w:proofErr w:type="spellStart"/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эртапенемом</w:t>
      </w:r>
      <w:proofErr w:type="spellEnd"/>
      <w:r w:rsidR="00E52BEF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составляет от 3 до 14 дней в зависимости от вида заболевания и вызвавшего его патогенного микроорганизма (микроорганизмов). При наличии клинических показаний допустим переход на последующую пероральную антимикробную терапию в случае клинического улучшения.</w:t>
      </w:r>
    </w:p>
    <w:p w14:paraId="2455FAB3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Инструкции по применению</w:t>
      </w:r>
    </w:p>
    <w:p w14:paraId="117F7547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Только для разового применения.</w:t>
      </w:r>
    </w:p>
    <w:p w14:paraId="61C2ECDF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Восстановленный раствор следует развести в 0.9% (9 мг/мл) растворе натрия хлорида непосредственно после приготовления.</w:t>
      </w:r>
    </w:p>
    <w:p w14:paraId="0E061D2D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Приготовление раствора для внутривенного введения</w:t>
      </w:r>
    </w:p>
    <w:p w14:paraId="1B9A0BFC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Перед введением </w:t>
      </w:r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препарата его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следует восстановить и затем развести.</w:t>
      </w:r>
    </w:p>
    <w:p w14:paraId="7FCA84B4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>Взрослые и подростки (от 13 лет до 17 лет</w:t>
      </w:r>
      <w:r w:rsidRPr="009033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)</w:t>
      </w:r>
    </w:p>
    <w:p w14:paraId="1751FC82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Восстановление</w:t>
      </w:r>
    </w:p>
    <w:p w14:paraId="3F50B84E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Восстановите содержимое флакона с 1 г </w:t>
      </w:r>
      <w:proofErr w:type="spellStart"/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добавления 10 мл воды для инъекций или 0.9% (9 мг/мл) </w:t>
      </w:r>
      <w:r w:rsidR="0057232C" w:rsidRPr="00903360">
        <w:rPr>
          <w:rFonts w:ascii="Times New Roman" w:eastAsia="Times New Roman" w:hAnsi="Times New Roman"/>
          <w:sz w:val="24"/>
          <w:szCs w:val="24"/>
          <w:lang w:eastAsia="ru-RU"/>
        </w:rPr>
        <w:t>раствора натрия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232C" w:rsidRPr="00903360">
        <w:rPr>
          <w:rFonts w:ascii="Times New Roman" w:eastAsia="Times New Roman" w:hAnsi="Times New Roman"/>
          <w:sz w:val="24"/>
          <w:szCs w:val="24"/>
          <w:lang w:eastAsia="ru-RU"/>
        </w:rPr>
        <w:t>хлорида, чтобы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получить восстановленный раствор в концентрации приблизительно 100 мг/мл. </w:t>
      </w:r>
      <w:r w:rsidR="00EF2344" w:rsidRPr="00903360">
        <w:rPr>
          <w:rFonts w:ascii="Times New Roman" w:eastAsia="Times New Roman" w:hAnsi="Times New Roman"/>
          <w:sz w:val="24"/>
          <w:szCs w:val="24"/>
          <w:lang w:eastAsia="ru-RU"/>
        </w:rPr>
        <w:t>Тщательно встряхните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до полного растворения</w:t>
      </w:r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6.4)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16BB6134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Разведение</w:t>
      </w:r>
    </w:p>
    <w:p w14:paraId="2D8CCBB4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Для растворения в мешках по 50 мл: для дозы 1 г – немедленно перенесите содержимое флакона с восстановленным препаратом в мешок 50 мл, содержащий 0.9 % (9 мг/мл) раствор натрия хлорида; или</w:t>
      </w:r>
    </w:p>
    <w:p w14:paraId="0D6F7AA1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Для растворения во флаконах по 50 мл: для дозы 1 г – извлеките 10 мл из флакона на 50 мл, содержащем 0.9 % (9 мг/мл) раствор натрия хлорида</w:t>
      </w:r>
      <w:r w:rsidR="00DE2C8E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выбросьте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Перенесите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содержимое флакона на 1 г с восстановленным препаратом во флакон на 50 мл, содержащий 0.9 % (9 мг/мл) раствор натрия хлорида.</w:t>
      </w:r>
    </w:p>
    <w:p w14:paraId="08C03BD9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Инфузия</w:t>
      </w:r>
    </w:p>
    <w:p w14:paraId="51C4A0A3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Вводить в виде инфузии на протяжении 30 минут.</w:t>
      </w:r>
    </w:p>
    <w:p w14:paraId="7F537EE1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</w:pPr>
      <w:r w:rsidRPr="00903360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>Дети (</w:t>
      </w:r>
      <w:r w:rsidR="00DE2C8E" w:rsidRPr="00903360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 xml:space="preserve">от </w:t>
      </w:r>
      <w:r w:rsidRPr="00903360">
        <w:rPr>
          <w:rFonts w:ascii="Times New Roman" w:eastAsia="Times New Roman" w:hAnsi="Times New Roman"/>
          <w:bCs/>
          <w:i/>
          <w:sz w:val="24"/>
          <w:szCs w:val="24"/>
          <w:u w:val="single"/>
          <w:lang w:eastAsia="ru-RU"/>
        </w:rPr>
        <w:t>3 месяцев до 12 лет)</w:t>
      </w:r>
    </w:p>
    <w:p w14:paraId="41376CA2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Восстановление</w:t>
      </w:r>
    </w:p>
    <w:p w14:paraId="064F561A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Восстановите содержимое флакона с 1 г </w:t>
      </w:r>
      <w:proofErr w:type="spellStart"/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путем добавления 10 мл воды для инъекций или 0.9% (9 мг/мл) </w:t>
      </w:r>
      <w:r w:rsidR="00A277A4" w:rsidRPr="00903360">
        <w:rPr>
          <w:rFonts w:ascii="Times New Roman" w:eastAsia="Times New Roman" w:hAnsi="Times New Roman"/>
          <w:sz w:val="24"/>
          <w:szCs w:val="24"/>
          <w:lang w:eastAsia="ru-RU"/>
        </w:rPr>
        <w:t>раствора натрия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277A4" w:rsidRPr="00903360">
        <w:rPr>
          <w:rFonts w:ascii="Times New Roman" w:eastAsia="Times New Roman" w:hAnsi="Times New Roman"/>
          <w:sz w:val="24"/>
          <w:szCs w:val="24"/>
          <w:lang w:eastAsia="ru-RU"/>
        </w:rPr>
        <w:t>хлорида, чтобы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получить восстановленный раствор в концентрации приблизительно 100 мг/мл.</w:t>
      </w:r>
      <w:r w:rsidR="00E06918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2C8E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Тщательно встряхните,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чтобы растворить</w:t>
      </w:r>
      <w:r w:rsidR="00DE2C8E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6.4).</w:t>
      </w:r>
    </w:p>
    <w:p w14:paraId="2CA6CF5B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Разведение</w:t>
      </w:r>
    </w:p>
    <w:p w14:paraId="166D9A79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Для растворения в мешках: перенесите объем, эквивалентный 15 мг/кг массы тела (не превышая дозу 1 г/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), в мешок, содержащий 0,9 % (9 мг/мл) раствор натрия хлорида для получения окончательной концентрации 20 мг/мл или меньше; </w:t>
      </w:r>
    </w:p>
    <w:p w14:paraId="05CBC138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или </w:t>
      </w:r>
    </w:p>
    <w:p w14:paraId="74C029BA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Для растворения во флаконах: перенесите объем, эквивалентный 15 мг/кг массы тела (не превышая дозу 1 г/сутки), во флакон, содержащий 0,9 % (9 мг/мл) раствор натрия хлорида для получения окончательной концентрации 20 мг/мл или меньше.</w:t>
      </w:r>
    </w:p>
    <w:p w14:paraId="0B0DC11B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Инфузия</w:t>
      </w:r>
    </w:p>
    <w:p w14:paraId="29B5D817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Вводить в виде инфузии на протяжении 30 минут.</w:t>
      </w:r>
    </w:p>
    <w:p w14:paraId="402FB56F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Подтверждена совместимость </w:t>
      </w:r>
      <w:proofErr w:type="spellStart"/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с растворами для внутривенного введения, содержащими гепарин натрия и калия хлорид.</w:t>
      </w:r>
    </w:p>
    <w:p w14:paraId="01503D51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Лекарственные препараты для парентерального введения перед использованием нужно подвергать визуальному осмотру для выявления посторонних частиц или изменений окраски</w:t>
      </w:r>
      <w:r w:rsidR="00DE2C8E" w:rsidRPr="00903360">
        <w:rPr>
          <w:rFonts w:ascii="Times New Roman" w:eastAsia="Times New Roman" w:hAnsi="Times New Roman"/>
          <w:sz w:val="24"/>
          <w:szCs w:val="24"/>
          <w:lang w:eastAsia="ru-RU"/>
        </w:rPr>
        <w:t>, если это позволяет контейнер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Цвет раствора </w:t>
      </w:r>
      <w:r w:rsidR="00A82E80" w:rsidRPr="00903360">
        <w:rPr>
          <w:rFonts w:ascii="Times New Roman" w:eastAsia="Times New Roman" w:hAnsi="Times New Roman"/>
          <w:sz w:val="24"/>
          <w:szCs w:val="24"/>
          <w:lang w:eastAsia="ru-RU"/>
        </w:rPr>
        <w:t>готового препарата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варьирует от бесцветного до бледно-желтого (изменение цвета в этих пределах не влияет на активность препарата).</w:t>
      </w:r>
    </w:p>
    <w:p w14:paraId="7E4D05AB" w14:textId="77777777" w:rsidR="00E52BEF" w:rsidRPr="00903360" w:rsidRDefault="00E52BEF" w:rsidP="00E52B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Весь неиспользованный препарат или отходы следует утилизировать согласно локальным требованиям.</w:t>
      </w:r>
    </w:p>
    <w:bookmarkEnd w:id="10"/>
    <w:p w14:paraId="6BDF68A1" w14:textId="77777777" w:rsidR="0078568D" w:rsidRPr="00903360" w:rsidRDefault="0078568D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4BDE970" w14:textId="77777777" w:rsidR="007D0E84" w:rsidRPr="00903360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566737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Противопоказания</w:t>
      </w:r>
    </w:p>
    <w:p w14:paraId="34B15EC1" w14:textId="77777777" w:rsidR="00880060" w:rsidRPr="00903360" w:rsidRDefault="00880060" w:rsidP="0088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1" w:name="_Hlk84420628"/>
      <w:r w:rsidRPr="00903360">
        <w:rPr>
          <w:rFonts w:ascii="Times New Roman" w:hAnsi="Times New Roman"/>
          <w:sz w:val="24"/>
          <w:szCs w:val="24"/>
        </w:rPr>
        <w:t>- гиперчувствительность к действующему веществу или любому из вспомогательных веществ, перечисленных в разделе 6.1</w:t>
      </w:r>
    </w:p>
    <w:p w14:paraId="138CEFB4" w14:textId="77777777" w:rsidR="00880060" w:rsidRPr="00903360" w:rsidRDefault="00880060" w:rsidP="0088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- гиперчувствительность к любому другому антибиотику группы </w:t>
      </w:r>
      <w:proofErr w:type="spellStart"/>
      <w:r w:rsidRPr="00903360">
        <w:rPr>
          <w:rFonts w:ascii="Times New Roman" w:hAnsi="Times New Roman"/>
          <w:sz w:val="24"/>
          <w:szCs w:val="24"/>
        </w:rPr>
        <w:t>карбапенемов</w:t>
      </w:r>
      <w:proofErr w:type="spellEnd"/>
    </w:p>
    <w:p w14:paraId="20D47AD9" w14:textId="77777777" w:rsidR="00880060" w:rsidRPr="00903360" w:rsidRDefault="00880060" w:rsidP="0088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>- тяжелая реакция гиперчувствительности (например, анафилактическая реакция, тяжелая форма кожной реакции) к другим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лактамным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антибиотикам в анамнезе (например, пенициллиновые и </w:t>
      </w:r>
      <w:proofErr w:type="spellStart"/>
      <w:r w:rsidRPr="00903360">
        <w:rPr>
          <w:rFonts w:ascii="Times New Roman" w:hAnsi="Times New Roman"/>
          <w:sz w:val="24"/>
          <w:szCs w:val="24"/>
        </w:rPr>
        <w:t>цефалоспориновые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антибиотики)</w:t>
      </w:r>
    </w:p>
    <w:bookmarkEnd w:id="11"/>
    <w:p w14:paraId="1279A1FD" w14:textId="77777777" w:rsidR="00880060" w:rsidRPr="00903360" w:rsidRDefault="00880060" w:rsidP="0088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482181" w14:textId="77777777" w:rsidR="00B10089" w:rsidRPr="00903360" w:rsidRDefault="00DB406A" w:rsidP="0088006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9F72B0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66737" w:rsidRPr="00903360">
        <w:rPr>
          <w:rFonts w:ascii="Times New Roman" w:hAnsi="Times New Roman"/>
          <w:b/>
          <w:sz w:val="24"/>
          <w:szCs w:val="24"/>
          <w:lang w:bidi="ru-RU"/>
        </w:rPr>
        <w:t xml:space="preserve">Особые указания и </w:t>
      </w:r>
      <w:r w:rsidR="007D0E84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меры </w:t>
      </w:r>
      <w:r w:rsidR="00D9686A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предосторожности при применении</w:t>
      </w:r>
    </w:p>
    <w:p w14:paraId="6D3A2D59" w14:textId="77777777" w:rsidR="00880060" w:rsidRPr="00903360" w:rsidRDefault="00880060" w:rsidP="00880060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bookmarkStart w:id="12" w:name="_Hlk84420684"/>
      <w:r w:rsidRPr="0090336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Гиперчувствительность</w:t>
      </w:r>
    </w:p>
    <w:p w14:paraId="6BEAA737" w14:textId="77777777" w:rsidR="00880060" w:rsidRPr="00903360" w:rsidRDefault="00880060" w:rsidP="0088006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Сообщалось о серьезных и иногда фатальных реакциях гиперчувствительности (анафилактических реакциях) у пациентов, получавших лечение бета-</w:t>
      </w:r>
      <w:proofErr w:type="spellStart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лактамными</w:t>
      </w:r>
      <w:proofErr w:type="spellEnd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антибиотиками. Эти реакции чаще развиваются у пациентов с поливалентной аллергией в анамнезе. Перед началом лечения </w:t>
      </w:r>
      <w:proofErr w:type="spellStart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эртапенемом</w:t>
      </w:r>
      <w:proofErr w:type="spellEnd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следует выяснить не было ли раньше у пациента реакций гиперчувствительности к пенициллинам, </w:t>
      </w:r>
      <w:proofErr w:type="spellStart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цефалоспо-ринам</w:t>
      </w:r>
      <w:proofErr w:type="spellEnd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, другим бета-</w:t>
      </w:r>
      <w:proofErr w:type="spellStart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лактамным</w:t>
      </w:r>
      <w:proofErr w:type="spellEnd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антибиотикам и другим аллергенам</w:t>
      </w:r>
      <w:r w:rsidR="00493363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4.3)</w:t>
      </w:r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. Если возникает аллергическая реакция на </w:t>
      </w:r>
      <w:proofErr w:type="spellStart"/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эртапенем</w:t>
      </w:r>
      <w:proofErr w:type="spellEnd"/>
      <w:r w:rsidR="00493363"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 (см. раздел 4.8)</w:t>
      </w:r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 xml:space="preserve">, следует немедленно прекратить лечение. </w:t>
      </w:r>
      <w:r w:rsidRPr="0090336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Серьезные анафилактические реакции требуют немедленного проведения неотложной терапии!</w:t>
      </w:r>
    </w:p>
    <w:p w14:paraId="241DDACC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Суперинфекция </w:t>
      </w:r>
    </w:p>
    <w:p w14:paraId="285F9AA7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Длительное применение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приводить к избыточному росту нечувствительных микроорганизмов. Необходимо повторно оценивать состояние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пациента. Если в ходе лечения возникает суперинфекция, следует провести соответствующее лечение.</w:t>
      </w:r>
    </w:p>
    <w:p w14:paraId="76BCCAA3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Антибиотик-ассоциированный колит</w:t>
      </w:r>
    </w:p>
    <w:p w14:paraId="43B6C47A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Сообщалось, что антибиотик-ассоциированный колит и псевдомембранозный колит, возникшие в результате лечения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эртапенемом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, могут различаться по тяжести - от легкой до угрожающей жизни. Поэтому важно установить этот диагноз у пациентов с диареей, связанной с применением антибактериальных препаратов. Следует рассмотреть вопрос о прекращении терапии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эртапенемом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назначении специфического лечения инфекции, вызванной </w:t>
      </w:r>
      <w:proofErr w:type="spellStart"/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Clostridium</w:t>
      </w:r>
      <w:proofErr w:type="spellEnd"/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difficile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. Лекарственные препараты, подавляющие перистальтику кишечника, не следует назначать.</w:t>
      </w:r>
    </w:p>
    <w:p w14:paraId="559C6080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Судороги</w:t>
      </w:r>
    </w:p>
    <w:p w14:paraId="6B2EE2B8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Во время клинического исследования сообщалось о появлении судорог у взрослых пациентов в течение лечения или 14 дней наблюдения после прекращения терапии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эртапенемом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(1 г 1 раз/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сут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). Судороги чаще всего наблюдались у пациентов пожилого возраста и у пациентов с ранее существующими расстройствами центральной нервной системы (ЦНС) (например, поражения головного мозга или судороги в анамнезе) и/или с нарушениями функции почек. Подобные случаи имели место и в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постмаркетинговый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период.</w:t>
      </w:r>
    </w:p>
    <w:p w14:paraId="00BC8CFB" w14:textId="77777777" w:rsidR="00A82E80" w:rsidRPr="00903360" w:rsidRDefault="00A82E80" w:rsidP="00A82E80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Энцефалопатия</w:t>
      </w:r>
    </w:p>
    <w:p w14:paraId="5C792E75" w14:textId="77777777" w:rsidR="00A82E80" w:rsidRPr="00903360" w:rsidRDefault="00A82E80" w:rsidP="0021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Сообщалось о случаях энцефалопатии при применении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</w:t>
      </w:r>
      <w:r w:rsidR="00CF565E" w:rsidRPr="00903360">
        <w:rPr>
          <w:rFonts w:ascii="Times New Roman" w:eastAsia="Times New Roman" w:hAnsi="Times New Roman"/>
          <w:sz w:val="24"/>
          <w:szCs w:val="24"/>
          <w:lang w:eastAsia="ru-RU"/>
        </w:rPr>
        <w:t>4.8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). При подозрении на энцефалопатию, вызванную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эртапенемом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(например,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миоклонус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судороги, изменение психического статуса, снижение уровня сознания), следует рассмотреть вопрос об отмене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Пациенты с почечной недостаточностью подвергаются более высокому риску развития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-индуцированной энцефалопатии и выздоровление может продлиться.</w:t>
      </w:r>
    </w:p>
    <w:p w14:paraId="2FF81DF7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Одновременное применение с </w:t>
      </w:r>
      <w:proofErr w:type="spellStart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вальпроевой</w:t>
      </w:r>
      <w:proofErr w:type="spellEnd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кислотой</w:t>
      </w:r>
    </w:p>
    <w:p w14:paraId="5CA25B67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Не рекомендуется одновременное применение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вальпроевой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кислоты/натрия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вальпроата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(см. раздел 4.5).</w:t>
      </w:r>
    </w:p>
    <w:p w14:paraId="5B9973FB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proofErr w:type="spellStart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Субоптимальное</w:t>
      </w:r>
      <w:proofErr w:type="spellEnd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воздействие</w:t>
      </w:r>
    </w:p>
    <w:p w14:paraId="29033DCD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Исходя из имеющихся данных, нельзя исключать, что в некоторых случаях хирургических вмешательств, превышающих 4 часа, пациенты могут подвергаться воздействию недостаточных концентраций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и, следовательно, риску потенциальной неэффективности терапии. Поэтому следует проявлять предосторожность в таких необычных случаях. </w:t>
      </w:r>
    </w:p>
    <w:p w14:paraId="7C669E3C" w14:textId="77777777" w:rsidR="00216637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i/>
          <w:i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Рекомендации </w:t>
      </w:r>
      <w:r w:rsidR="00F87B55"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</w:t>
      </w:r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использовани</w:t>
      </w:r>
      <w:r w:rsidR="00F87B55"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ю</w:t>
      </w:r>
      <w:r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 определенных группах </w:t>
      </w:r>
      <w:r w:rsidR="00F87B55" w:rsidRPr="00903360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пациентов</w:t>
      </w:r>
    </w:p>
    <w:p w14:paraId="07D16FEB" w14:textId="77777777" w:rsidR="00880060" w:rsidRPr="00903360" w:rsidRDefault="00216637" w:rsidP="0021663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Опыт применения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 лечении тяжелых инфекций ограничен. В клинических исследованиях лечения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внегоспитальной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пневмонии у 25% оцениваемых </w:t>
      </w:r>
      <w:r w:rsidR="00A440C3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взрослых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пациентов, получавших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, наблюдалось тяжелое течение заболевания (степень тяжести пневмонии&gt; III). В клиническом исследовании при терапии острых гинекологических инфекций у 26% взрослых поддающихся оценке пациентов, получавших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, наблюдалось тяжелое течение заболевания (температура ≥ 39°C и/или бактериемия); у 10 пациентов наблюдалась бактериемия. Из поддающихся оценке пациентов, получавших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в клиническом исследовании при лечении внутрибрюшных инфекций, 30% взрослых имели генерализованный перитонит и у 39% наблюдались инфекции, поражающие другие участки, помимо аппендикса, включая желудок, двенадцатиперстную кишку, тонкую кишку, толстую кишку и желчный пузырь; в исследование с оценкой APACHE II ≥ 15 было включено ограниченное количество оцениваемых пациентов, эффективность у </w:t>
      </w:r>
      <w:r w:rsidR="005230A0" w:rsidRPr="00903360">
        <w:rPr>
          <w:rFonts w:ascii="Times New Roman" w:eastAsia="Times New Roman" w:hAnsi="Times New Roman"/>
          <w:sz w:val="24"/>
          <w:szCs w:val="24"/>
          <w:lang w:val="kk-KZ" w:eastAsia="ru-RU"/>
        </w:rPr>
        <w:t>них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не была установлена.</w:t>
      </w:r>
    </w:p>
    <w:p w14:paraId="08BF3143" w14:textId="77777777" w:rsidR="00D37DEF" w:rsidRPr="00903360" w:rsidRDefault="00D37DEF" w:rsidP="00D3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Эффективность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в лечении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внегоспитальной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пневмонии, вызванной пенициллин-резистентным </w:t>
      </w:r>
      <w:proofErr w:type="spellStart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Streptococcus</w:t>
      </w:r>
      <w:proofErr w:type="spellEnd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proofErr w:type="spellStart"/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pneumoniae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, и в лечении инфекции при синдроме диабетической стопы с сопутствующим остеомиелитом не установлена. </w:t>
      </w:r>
    </w:p>
    <w:p w14:paraId="29D1953B" w14:textId="77777777" w:rsidR="00D37DEF" w:rsidRPr="00903360" w:rsidRDefault="00D37DEF" w:rsidP="00D37DE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Имеется относительно небольшой опыт применения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у детей в возрасте младше 2 лет. В этой группе особое внимание следует уделять определению чувствительности инфицирующего (их) микроорганизма(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ов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) к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эртапенему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. На данный момент нет данных по безопасности применения у детей в возрасте младше 3 месяцев.</w:t>
      </w:r>
    </w:p>
    <w:p w14:paraId="6856D39F" w14:textId="77777777" w:rsidR="00D37DEF" w:rsidRPr="00903360" w:rsidRDefault="00D37DEF" w:rsidP="00D37DE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i/>
          <w:sz w:val="24"/>
          <w:szCs w:val="24"/>
          <w:lang w:eastAsia="ru-RU"/>
        </w:rPr>
        <w:t>Вспомогательные вещества</w:t>
      </w:r>
    </w:p>
    <w:bookmarkEnd w:id="12"/>
    <w:p w14:paraId="660156C6" w14:textId="77777777" w:rsidR="000A15B0" w:rsidRPr="00903360" w:rsidRDefault="00D33488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Данное лекарственное средство содержит около 137 мг натрия на 1,0 г дозы, что составляет 6,85 % от рекомендованного ВОЗ максимального суточного потребления 2 г натрия для взрослого человека.</w:t>
      </w:r>
    </w:p>
    <w:p w14:paraId="5C6AC5DE" w14:textId="77777777" w:rsidR="00D33488" w:rsidRPr="00903360" w:rsidRDefault="00D33488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</w:p>
    <w:p w14:paraId="0735AA9F" w14:textId="77777777" w:rsidR="007D0E84" w:rsidRPr="00903360" w:rsidRDefault="00DB406A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0E84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Взаимодействия с другими лекарственными препаратами</w:t>
      </w:r>
      <w:r w:rsidR="005D66F3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другие виды взаимодействия</w:t>
      </w:r>
    </w:p>
    <w:p w14:paraId="30DF487D" w14:textId="77777777" w:rsidR="00D37DEF" w:rsidRPr="00903360" w:rsidRDefault="00D37DEF" w:rsidP="00D37D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13" w:name="_Hlk84420649"/>
      <w:r w:rsidRPr="00903360">
        <w:rPr>
          <w:rFonts w:ascii="Times New Roman" w:hAnsi="Times New Roman"/>
          <w:color w:val="000000"/>
          <w:sz w:val="24"/>
          <w:szCs w:val="24"/>
        </w:rPr>
        <w:t xml:space="preserve">Взаимодействия, обусловленные ингибированием Р-гликопротеин-опосредованного клиренса или CYP-опосредованного клиренса лекарственных средств, маловероятны (см. раздел 5.2). </w:t>
      </w:r>
    </w:p>
    <w:p w14:paraId="00ECBC21" w14:textId="77777777" w:rsidR="00CE7F7F" w:rsidRPr="00903360" w:rsidRDefault="00D37DEF" w:rsidP="00D37DE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3360">
        <w:rPr>
          <w:rFonts w:ascii="Times New Roman" w:hAnsi="Times New Roman"/>
          <w:color w:val="000000"/>
          <w:sz w:val="24"/>
          <w:szCs w:val="24"/>
        </w:rPr>
        <w:t xml:space="preserve">Сообщалось о снижении уровня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вальпроевой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кислоты ниже терапевтического диапазона при совместном введении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вальпроевой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кислоты и препаратов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карбапенемового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ряда с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эртапенемом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. Снижение уровня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вальпроевой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кислоты может привести к неадекватному контролю судорог, поэтому не рекомендуется одновременное применение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вальпроевой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кислоты/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вальпроата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натрия, в этих случаях следует рассмотреть возможность применения альтернативной антибактериальной или противосудорожной терапии.</w:t>
      </w:r>
    </w:p>
    <w:bookmarkEnd w:id="13"/>
    <w:p w14:paraId="14F9F3DD" w14:textId="77777777" w:rsidR="00D37DEF" w:rsidRPr="00903360" w:rsidRDefault="00D37DEF" w:rsidP="00D37DE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40D2FC4" w14:textId="77777777" w:rsidR="00B05BD1" w:rsidRPr="00903360" w:rsidRDefault="00B05BD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4.6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Фертильность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беременность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и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eastAsia="ru-RU"/>
        </w:rPr>
        <w:t>лактация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14:paraId="18EE4650" w14:textId="77777777" w:rsidR="00B05BD1" w:rsidRPr="00903360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03360">
        <w:rPr>
          <w:rFonts w:ascii="Times New Roman" w:hAnsi="Times New Roman"/>
          <w:i/>
          <w:color w:val="000000"/>
          <w:sz w:val="24"/>
          <w:szCs w:val="24"/>
        </w:rPr>
        <w:t>Беременность</w:t>
      </w:r>
    </w:p>
    <w:p w14:paraId="080C2D9A" w14:textId="77777777" w:rsidR="00742BD4" w:rsidRPr="00903360" w:rsidRDefault="00D33488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4" w:name="_Hlk84420709"/>
      <w:r w:rsidRPr="00903360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Адекватные и хорошо контролируемые исследования у беременных женщин не проводились. </w:t>
      </w:r>
      <w:r w:rsidR="00742BD4" w:rsidRPr="00903360">
        <w:rPr>
          <w:rFonts w:ascii="Times New Roman" w:hAnsi="Times New Roman"/>
          <w:iCs/>
          <w:color w:val="000000"/>
          <w:sz w:val="24"/>
          <w:szCs w:val="24"/>
        </w:rPr>
        <w:t xml:space="preserve">Исследования на животных не указывают на прямое или косвенное пагубное воздействие на беременность, эмбриональное развитие, роды или послеродовое развитие. Однако </w:t>
      </w:r>
      <w:proofErr w:type="spellStart"/>
      <w:r w:rsidR="00742BD4" w:rsidRPr="00903360">
        <w:rPr>
          <w:rFonts w:ascii="Times New Roman" w:hAnsi="Times New Roman"/>
          <w:iCs/>
          <w:color w:val="000000"/>
          <w:sz w:val="24"/>
          <w:szCs w:val="24"/>
        </w:rPr>
        <w:t>эртапенем</w:t>
      </w:r>
      <w:proofErr w:type="spellEnd"/>
      <w:r w:rsidR="00742BD4" w:rsidRPr="00903360">
        <w:rPr>
          <w:rFonts w:ascii="Times New Roman" w:hAnsi="Times New Roman"/>
          <w:iCs/>
          <w:color w:val="000000"/>
          <w:sz w:val="24"/>
          <w:szCs w:val="24"/>
        </w:rPr>
        <w:t xml:space="preserve"> не следует применять во время беременности, если потенциальная польза не превышает возможных рисков для ребенка.</w:t>
      </w:r>
    </w:p>
    <w:bookmarkEnd w:id="14"/>
    <w:p w14:paraId="563E2BCF" w14:textId="77777777" w:rsidR="00B05BD1" w:rsidRPr="00903360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03360">
        <w:rPr>
          <w:rFonts w:ascii="Times New Roman" w:hAnsi="Times New Roman"/>
          <w:i/>
          <w:color w:val="000000"/>
          <w:sz w:val="24"/>
          <w:szCs w:val="24"/>
        </w:rPr>
        <w:t>Кормление грудью</w:t>
      </w:r>
    </w:p>
    <w:p w14:paraId="2A238D40" w14:textId="77777777" w:rsidR="00742BD4" w:rsidRPr="00903360" w:rsidRDefault="00742BD4" w:rsidP="0078568D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15" w:name="_Hlk84420715"/>
      <w:proofErr w:type="spellStart"/>
      <w:r w:rsidRPr="00903360">
        <w:rPr>
          <w:rFonts w:ascii="Times New Roman" w:hAnsi="Times New Roman"/>
          <w:iCs/>
          <w:color w:val="000000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iCs/>
          <w:color w:val="000000"/>
          <w:sz w:val="24"/>
          <w:szCs w:val="24"/>
        </w:rPr>
        <w:t xml:space="preserve"> выделяется с грудным молоком человека. Из-за возможности развития нежелательных реакций у ребенка, матери, получающие </w:t>
      </w:r>
      <w:proofErr w:type="spellStart"/>
      <w:r w:rsidRPr="00903360">
        <w:rPr>
          <w:rFonts w:ascii="Times New Roman" w:hAnsi="Times New Roman"/>
          <w:iCs/>
          <w:color w:val="000000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iCs/>
          <w:color w:val="000000"/>
          <w:sz w:val="24"/>
          <w:szCs w:val="24"/>
        </w:rPr>
        <w:t>, не должны кормить грудью своих младенцев.</w:t>
      </w:r>
    </w:p>
    <w:bookmarkEnd w:id="15"/>
    <w:p w14:paraId="30EE9D0E" w14:textId="77777777" w:rsidR="00B05BD1" w:rsidRPr="00903360" w:rsidRDefault="00B05BD1" w:rsidP="0078568D">
      <w:pPr>
        <w:spacing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903360">
        <w:rPr>
          <w:rFonts w:ascii="Times New Roman" w:hAnsi="Times New Roman"/>
          <w:i/>
          <w:color w:val="000000"/>
          <w:sz w:val="24"/>
          <w:szCs w:val="24"/>
        </w:rPr>
        <w:t>Фертильность</w:t>
      </w:r>
    </w:p>
    <w:p w14:paraId="4D0BDC88" w14:textId="77777777" w:rsidR="0078568D" w:rsidRPr="00903360" w:rsidRDefault="00C633EF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>Адекватно контролируемые и</w:t>
      </w:r>
      <w:proofErr w:type="spellStart"/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сследовани</w:t>
      </w:r>
      <w:proofErr w:type="spellEnd"/>
      <w:r w:rsidRPr="00903360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я по </w:t>
      </w:r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влиянию </w:t>
      </w:r>
      <w:proofErr w:type="spellStart"/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эртапенема</w:t>
      </w:r>
      <w:proofErr w:type="spellEnd"/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фертильность у мужчин и женщин</w:t>
      </w:r>
      <w:r w:rsidRPr="00903360">
        <w:rPr>
          <w:rFonts w:ascii="Times New Roman" w:eastAsia="Times New Roman" w:hAnsi="Times New Roman"/>
          <w:bCs/>
          <w:sz w:val="24"/>
          <w:szCs w:val="24"/>
          <w:lang w:val="kk-KZ" w:eastAsia="ru-RU"/>
        </w:rPr>
        <w:t xml:space="preserve"> отсутствуют</w:t>
      </w:r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Доклинические исследования не указывают </w:t>
      </w:r>
      <w:r w:rsidR="00641B65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на </w:t>
      </w:r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прямо</w:t>
      </w:r>
      <w:r w:rsidR="00641B65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или косвенно</w:t>
      </w:r>
      <w:r w:rsidR="00641B65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41B65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пагубное</w:t>
      </w:r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воздействи</w:t>
      </w:r>
      <w:r w:rsidR="00641B65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742BD4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 фертильность (см. раздел 5.3).</w:t>
      </w:r>
    </w:p>
    <w:p w14:paraId="5B181AF5" w14:textId="77777777" w:rsidR="00742BD4" w:rsidRPr="00903360" w:rsidRDefault="00742BD4" w:rsidP="0078568D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46CF02C5" w14:textId="77777777" w:rsidR="00CE7F7F" w:rsidRPr="00903360" w:rsidRDefault="00DB406A" w:rsidP="00CE7F7F">
      <w:pPr>
        <w:spacing w:after="0" w:line="240" w:lineRule="auto"/>
        <w:jc w:val="both"/>
        <w:rPr>
          <w:b/>
          <w:i/>
          <w:sz w:val="24"/>
          <w:szCs w:val="24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4.</w:t>
      </w:r>
      <w:r w:rsidR="00B05BD1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B05BD1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Влияние на способность управлять транспортными средствами и </w:t>
      </w:r>
      <w:r w:rsidR="00CE7F7F" w:rsidRPr="00903360">
        <w:rPr>
          <w:rFonts w:ascii="Times New Roman" w:hAnsi="Times New Roman"/>
          <w:b/>
          <w:sz w:val="24"/>
          <w:szCs w:val="24"/>
        </w:rPr>
        <w:t>потенциально опасными механизмами</w:t>
      </w:r>
      <w:r w:rsidR="00CE7F7F"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16" w:name="2175220282"/>
    </w:p>
    <w:p w14:paraId="0EAA0A46" w14:textId="77777777" w:rsidR="00641B65" w:rsidRPr="00903360" w:rsidRDefault="00641B65" w:rsidP="00641B6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7" w:name="_Hlk84420731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Исследования влияния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на способность управлять </w:t>
      </w:r>
      <w:r w:rsidR="00D33488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транспортными средствами и </w:t>
      </w:r>
      <w:r w:rsidR="00D33488" w:rsidRPr="00903360">
        <w:rPr>
          <w:rFonts w:ascii="Times New Roman" w:hAnsi="Times New Roman"/>
          <w:bCs/>
          <w:sz w:val="24"/>
          <w:szCs w:val="24"/>
        </w:rPr>
        <w:t>потенциально опасными механизмами</w:t>
      </w:r>
      <w:r w:rsidR="00D33488"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не проводились.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может влиять на способность пациента управлять </w:t>
      </w:r>
      <w:r w:rsidR="009D2BE6" w:rsidRPr="0090336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транспортными средствами и </w:t>
      </w:r>
      <w:r w:rsidR="009D2BE6" w:rsidRPr="00903360">
        <w:rPr>
          <w:rFonts w:ascii="Times New Roman" w:hAnsi="Times New Roman"/>
          <w:bCs/>
          <w:sz w:val="24"/>
          <w:szCs w:val="24"/>
        </w:rPr>
        <w:t>потенциально опасными механизмами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. Пациенты должны быть проинформированы о том, что при применении </w:t>
      </w:r>
      <w:proofErr w:type="spellStart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 xml:space="preserve"> наблюдались головокружение и сонливость </w:t>
      </w:r>
      <w:bookmarkEnd w:id="17"/>
      <w:r w:rsidR="00C5254D" w:rsidRPr="00903360">
        <w:rPr>
          <w:rFonts w:ascii="Times New Roman" w:eastAsia="Times New Roman" w:hAnsi="Times New Roman"/>
          <w:sz w:val="24"/>
          <w:szCs w:val="24"/>
          <w:lang w:eastAsia="ru-RU"/>
        </w:rPr>
        <w:t>(см. раздел 4.8)</w:t>
      </w:r>
      <w:r w:rsidRPr="00903360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2C58D694" w14:textId="77777777" w:rsidR="002E04B7" w:rsidRPr="00903360" w:rsidRDefault="002E04B7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72CB99D" w14:textId="77777777" w:rsidR="009D67EC" w:rsidRPr="00903360" w:rsidRDefault="009D67EC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4.8 Нежелательные реакции</w:t>
      </w:r>
      <w:bookmarkEnd w:id="16"/>
    </w:p>
    <w:p w14:paraId="39D9B1AC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03360">
        <w:rPr>
          <w:rFonts w:ascii="Times New Roman" w:hAnsi="Times New Roman"/>
          <w:i/>
          <w:iCs/>
          <w:sz w:val="24"/>
          <w:szCs w:val="24"/>
        </w:rPr>
        <w:t>Резюме о профиле безопасности</w:t>
      </w:r>
    </w:p>
    <w:p w14:paraId="6F81F410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iCs/>
          <w:sz w:val="24"/>
          <w:szCs w:val="24"/>
        </w:rPr>
        <w:t>Взрослые</w:t>
      </w:r>
    </w:p>
    <w:p w14:paraId="677D0F2F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Общее количество пациентов, получавших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клинических исследованиях, составило более 2200, из которых более 2150 получали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дозе 1 </w:t>
      </w:r>
      <w:r w:rsidRPr="00903360">
        <w:rPr>
          <w:rFonts w:ascii="Times New Roman" w:hAnsi="Times New Roman"/>
          <w:sz w:val="24"/>
          <w:szCs w:val="24"/>
        </w:rPr>
        <w:lastRenderedPageBreak/>
        <w:t xml:space="preserve">г. Нежелательные реакции (то есть, по мнению исследователя, оцененные как возможно, вероятно, или определенно связанные с лекарственным препаратом) были зарегистрированы примерно у 20% пациентов, получавших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. Лечение было прекращено из-за побочных реакций у 1,3% пациентов. Еще 476 пациентов в клиническом исследовании получили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виде однократной дозы 1 г до операции для профилактики хирургических инфекций после </w:t>
      </w:r>
      <w:proofErr w:type="spellStart"/>
      <w:r w:rsidRPr="00903360">
        <w:rPr>
          <w:rFonts w:ascii="Times New Roman" w:hAnsi="Times New Roman"/>
          <w:sz w:val="24"/>
          <w:szCs w:val="24"/>
        </w:rPr>
        <w:t>колоректальных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операций.</w:t>
      </w:r>
    </w:p>
    <w:p w14:paraId="43BC6434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8" w:name="_Hlk84421001"/>
      <w:r w:rsidRPr="00903360">
        <w:rPr>
          <w:rFonts w:ascii="Times New Roman" w:hAnsi="Times New Roman"/>
          <w:sz w:val="24"/>
          <w:szCs w:val="24"/>
        </w:rPr>
        <w:t xml:space="preserve">У пациентов, получавших только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наиболее частыми побочными реакциями, о которых сообщали во время терапии и в последующие 14 дней наблюдения после прекращения лечения, были диарея (4,8%), </w:t>
      </w:r>
      <w:proofErr w:type="spellStart"/>
      <w:r w:rsidRPr="00903360">
        <w:rPr>
          <w:rFonts w:ascii="Times New Roman" w:hAnsi="Times New Roman"/>
          <w:bCs/>
          <w:sz w:val="24"/>
          <w:szCs w:val="24"/>
        </w:rPr>
        <w:t>п</w:t>
      </w:r>
      <w:r w:rsidRPr="00903360">
        <w:rPr>
          <w:rFonts w:ascii="Times New Roman" w:hAnsi="Times New Roman"/>
          <w:sz w:val="24"/>
          <w:szCs w:val="24"/>
        </w:rPr>
        <w:t>остинфузионные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венозные осложнения (4,5%) и тошнота (2,8%).</w:t>
      </w:r>
    </w:p>
    <w:p w14:paraId="2D5CE879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У пациентов, получавших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наиболее часто сообщаемыми лабораторными </w:t>
      </w:r>
      <w:r w:rsidRPr="00903360">
        <w:rPr>
          <w:rFonts w:ascii="Times New Roman" w:hAnsi="Times New Roman"/>
          <w:strike/>
          <w:color w:val="FF0000"/>
          <w:sz w:val="24"/>
          <w:szCs w:val="24"/>
        </w:rPr>
        <w:t>изменениями</w:t>
      </w:r>
      <w:r w:rsidRPr="00903360">
        <w:rPr>
          <w:rFonts w:ascii="Times New Roman" w:hAnsi="Times New Roman"/>
          <w:sz w:val="24"/>
          <w:szCs w:val="24"/>
        </w:rPr>
        <w:t xml:space="preserve"> </w:t>
      </w:r>
      <w:r w:rsidR="008F3631" w:rsidRPr="00903360">
        <w:rPr>
          <w:rFonts w:ascii="Times New Roman" w:hAnsi="Times New Roman"/>
          <w:sz w:val="24"/>
          <w:szCs w:val="24"/>
        </w:rPr>
        <w:t xml:space="preserve">отклонениями и соответствующими показателями частоты их возникновения </w:t>
      </w:r>
      <w:r w:rsidRPr="00903360">
        <w:rPr>
          <w:rFonts w:ascii="Times New Roman" w:hAnsi="Times New Roman"/>
          <w:sz w:val="24"/>
          <w:szCs w:val="24"/>
        </w:rPr>
        <w:t>во время терапии и в последующие 14 дней наблюдения после прекращения лечения были повышение активности AЛT (4,6%), АСТ (4,6%), щелочной фосфатазы (3,8%) и количества тромбоцитов (3,0%).</w:t>
      </w:r>
    </w:p>
    <w:p w14:paraId="604F2BAB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19" w:name="_Hlk84421008"/>
      <w:bookmarkEnd w:id="18"/>
      <w:r w:rsidRPr="00903360">
        <w:rPr>
          <w:rFonts w:ascii="Times New Roman" w:hAnsi="Times New Roman"/>
          <w:i/>
          <w:iCs/>
          <w:sz w:val="24"/>
          <w:szCs w:val="24"/>
        </w:rPr>
        <w:t>Дети (от 3 месяцев до 17 лет)</w:t>
      </w:r>
    </w:p>
    <w:bookmarkEnd w:id="19"/>
    <w:p w14:paraId="584B246C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Общее число пациентов, получавших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клинических исследованиях, составило 384. Общий профиль безопасности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был сопоставим с таковым у взрослых пациентов. Нежелательные реакции (то есть, по мнению исследователя, оцененные как возможно, вероятно, или определенно связанные с лекарственным препаратом) были зарегистрированы примерно у 20,8% пациентов, получавших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>. Лечение было прекращено из-за побочных реакций у 0,5% пациентов.</w:t>
      </w:r>
    </w:p>
    <w:p w14:paraId="55C13340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20" w:name="_Hlk84421020"/>
      <w:r w:rsidRPr="00903360">
        <w:rPr>
          <w:rFonts w:ascii="Times New Roman" w:hAnsi="Times New Roman"/>
          <w:sz w:val="24"/>
          <w:szCs w:val="24"/>
        </w:rPr>
        <w:t xml:space="preserve">У пациентов, получавших только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>, наиболее частыми побочными реакциями, о которых сообщали во время терапии и в последующие 14 дней наблюдения после прекращения лечения были диарея (5,2%) и боль в месте инфузии (6,1%).</w:t>
      </w:r>
    </w:p>
    <w:p w14:paraId="6FD80D4B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У пациентов, получавших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наиболее часто сообщаемыми лабораторными отклонениями </w:t>
      </w:r>
      <w:r w:rsidR="008F3631" w:rsidRPr="00903360">
        <w:rPr>
          <w:rFonts w:ascii="Times New Roman" w:hAnsi="Times New Roman"/>
          <w:color w:val="000000" w:themeColor="text1"/>
          <w:sz w:val="24"/>
          <w:szCs w:val="24"/>
        </w:rPr>
        <w:t xml:space="preserve">и соответствующими показателями частоты их возникновения </w:t>
      </w:r>
      <w:r w:rsidRPr="00903360">
        <w:rPr>
          <w:rFonts w:ascii="Times New Roman" w:hAnsi="Times New Roman"/>
          <w:sz w:val="24"/>
          <w:szCs w:val="24"/>
        </w:rPr>
        <w:t xml:space="preserve">во время терапии </w:t>
      </w:r>
      <w:r w:rsidR="00C633EF" w:rsidRPr="00903360">
        <w:rPr>
          <w:rFonts w:ascii="Times New Roman" w:hAnsi="Times New Roman"/>
          <w:sz w:val="24"/>
          <w:szCs w:val="24"/>
        </w:rPr>
        <w:t>и в</w:t>
      </w:r>
      <w:r w:rsidRPr="00903360">
        <w:rPr>
          <w:rFonts w:ascii="Times New Roman" w:hAnsi="Times New Roman"/>
          <w:sz w:val="24"/>
          <w:szCs w:val="24"/>
        </w:rPr>
        <w:t xml:space="preserve"> последующие 14 дней наблюдения после прекращения лечения были следующие: снижение количества нейтрофилов (3,0%) и повышение активности AЛT (2,9%) и АСТ (2,8%).</w:t>
      </w:r>
    </w:p>
    <w:p w14:paraId="4E82D76D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03360">
        <w:rPr>
          <w:rFonts w:ascii="Times New Roman" w:hAnsi="Times New Roman"/>
          <w:i/>
          <w:iCs/>
          <w:sz w:val="24"/>
          <w:szCs w:val="24"/>
        </w:rPr>
        <w:t>Табличный перечень нежелательных реакций</w:t>
      </w:r>
    </w:p>
    <w:p w14:paraId="0C8F6112" w14:textId="77777777" w:rsidR="00014E68" w:rsidRPr="00903360" w:rsidRDefault="00014E68" w:rsidP="00014E6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У пациентов, которые получали только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>, во время терапии и в последующие 14 дней наблюдения после прекращения лечения сообщалось о побочных реакциях со следующей частотой: часто (от 1/100 до &lt;1/10); нечасто (от 1/1000 до &lt;1/100); редко (от 1/10000 до &lt;1/1000); очень редко (&lt;1/10000); неизвестно (невозможно оценить по имеющимся данным).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530"/>
        <w:gridCol w:w="3900"/>
        <w:gridCol w:w="2721"/>
      </w:tblGrid>
      <w:tr w:rsidR="005C4A56" w:rsidRPr="00903360" w14:paraId="60041571" w14:textId="77777777" w:rsidTr="00E0691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8B954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1" w:name="_Hlk84421057"/>
            <w:bookmarkEnd w:id="2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B99CB" w14:textId="77777777" w:rsidR="001A2E01" w:rsidRPr="00903360" w:rsidRDefault="001A2E01" w:rsidP="00014E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Взрослые от 18 лет и старше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77CD1A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2" w:name="_Hlk163808889"/>
            <w:r w:rsidRPr="009033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Дети и подростки (от 3 месяцев до 1</w:t>
            </w:r>
            <w:r w:rsidR="0040440B" w:rsidRPr="009033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7</w:t>
            </w:r>
            <w:r w:rsidRPr="0090336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лет)</w:t>
            </w:r>
            <w:bookmarkEnd w:id="22"/>
          </w:p>
        </w:tc>
      </w:tr>
      <w:tr w:rsidR="005C4A56" w:rsidRPr="00903360" w14:paraId="237B04F7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B7765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Инфекции и инвазии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434C07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23" w:name="_Hlk163808440"/>
            <w:r w:rsidRPr="00903360">
              <w:rPr>
                <w:rFonts w:ascii="Times New Roman" w:hAnsi="Times New Roman"/>
                <w:sz w:val="24"/>
                <w:szCs w:val="24"/>
              </w:rPr>
              <w:t>кандидоз полости рта, кандидоз, грибковая инфекция, псевдомембранозный энтероколит, вагинит</w:t>
            </w:r>
            <w:bookmarkEnd w:id="23"/>
          </w:p>
          <w:p w14:paraId="54C8AEB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24" w:name="_Hlk163808599"/>
            <w:r w:rsidRPr="00903360">
              <w:rPr>
                <w:rFonts w:ascii="Times New Roman" w:hAnsi="Times New Roman"/>
                <w:sz w:val="24"/>
                <w:szCs w:val="24"/>
              </w:rPr>
              <w:t>пневмония, дерматомикоз, послеоперационная раневая инфекция, инфекция мочевых путей</w:t>
            </w:r>
            <w:bookmarkEnd w:id="24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E46ECA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1AA4022A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7A397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со стороны крови и лимфатической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FA895C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25" w:name="_Hlk163808606"/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нейтропения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>, тромбоцитопения</w:t>
            </w:r>
            <w:bookmarkEnd w:id="2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7431B7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35B43658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F3C01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Нарушения со стороны иммунной </w:t>
            </w: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1C894C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26" w:name="_Hlk163808614"/>
            <w:r w:rsidRPr="00903360">
              <w:rPr>
                <w:rFonts w:ascii="Times New Roman" w:hAnsi="Times New Roman"/>
                <w:sz w:val="24"/>
                <w:szCs w:val="24"/>
              </w:rPr>
              <w:t>аллергия</w:t>
            </w:r>
            <w:bookmarkEnd w:id="26"/>
          </w:p>
          <w:p w14:paraId="5BCBEDC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Неизвестно: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27" w:name="_Hlk163808771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анафилаксия, включая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lastRenderedPageBreak/>
              <w:t>анафилактоидные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реакции</w:t>
            </w:r>
            <w:bookmarkEnd w:id="27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6D6B2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0E076F24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95A7E2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Метаболизм и нарушения питания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5661B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28" w:name="_Hlk163808450"/>
            <w:r w:rsidRPr="00903360">
              <w:rPr>
                <w:rFonts w:ascii="Times New Roman" w:hAnsi="Times New Roman"/>
                <w:sz w:val="24"/>
                <w:szCs w:val="24"/>
              </w:rPr>
              <w:t>анорексия</w:t>
            </w:r>
            <w:bookmarkEnd w:id="28"/>
          </w:p>
          <w:p w14:paraId="79F08B4A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29" w:name="_Hlk163808620"/>
            <w:r w:rsidRPr="00903360">
              <w:rPr>
                <w:rFonts w:ascii="Times New Roman" w:hAnsi="Times New Roman"/>
                <w:sz w:val="24"/>
                <w:szCs w:val="24"/>
              </w:rPr>
              <w:t>гипогликемия</w:t>
            </w:r>
            <w:bookmarkEnd w:id="2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1C8AD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680B88AE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3F766B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Психические расстройства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AEC58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0" w:name="_Hlk163808464"/>
            <w:r w:rsidRPr="00903360">
              <w:rPr>
                <w:rFonts w:ascii="Times New Roman" w:hAnsi="Times New Roman"/>
                <w:sz w:val="24"/>
                <w:szCs w:val="24"/>
              </w:rPr>
              <w:t>бессонница, спутанность сознания</w:t>
            </w: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bookmarkEnd w:id="30"/>
          </w:p>
          <w:p w14:paraId="12DBCF8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1" w:name="_Hlk163808628"/>
            <w:r w:rsidRPr="00903360">
              <w:rPr>
                <w:rFonts w:ascii="Times New Roman" w:hAnsi="Times New Roman"/>
                <w:sz w:val="24"/>
                <w:szCs w:val="24"/>
              </w:rPr>
              <w:t>ажитация, беспокойство, депрессия</w:t>
            </w:r>
            <w:bookmarkEnd w:id="31"/>
          </w:p>
          <w:p w14:paraId="15B4B2E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Неизвестно: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32" w:name="_Hlk163808780"/>
            <w:r w:rsidRPr="00903360">
              <w:rPr>
                <w:rFonts w:ascii="Times New Roman" w:hAnsi="Times New Roman"/>
                <w:sz w:val="24"/>
                <w:szCs w:val="24"/>
              </w:rPr>
              <w:t>изменения психического статуса (включая агрессию, делирий, дезориентацию, изменения ментального состояния)</w:t>
            </w:r>
            <w:bookmarkEnd w:id="3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40FBDF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Неизвестно: 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изменения психического статуса (включая агрессию)</w:t>
            </w:r>
          </w:p>
        </w:tc>
      </w:tr>
      <w:tr w:rsidR="005C4A56" w:rsidRPr="00903360" w14:paraId="35EBCB10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75FEB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со стороны нервной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7772A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3" w:name="_Hlk163808380"/>
            <w:r w:rsidRPr="00903360">
              <w:rPr>
                <w:rFonts w:ascii="Times New Roman" w:hAnsi="Times New Roman"/>
                <w:sz w:val="24"/>
                <w:szCs w:val="24"/>
              </w:rPr>
              <w:t>головная боль</w:t>
            </w:r>
            <w:bookmarkEnd w:id="33"/>
          </w:p>
          <w:p w14:paraId="1A75E73B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4" w:name="_Hlk163808474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головокружение, сонливость, </w:t>
            </w:r>
            <w:r w:rsidRPr="00903360">
              <w:rPr>
                <w:rFonts w:ascii="Times New Roman" w:hAnsi="Times New Roman"/>
                <w:iCs/>
                <w:sz w:val="24"/>
                <w:szCs w:val="24"/>
              </w:rPr>
              <w:t>искажение вкусовых ощущений,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 судороги </w:t>
            </w:r>
            <w:bookmarkEnd w:id="34"/>
            <w:r w:rsidR="006C4E19" w:rsidRPr="00903360">
              <w:rPr>
                <w:rFonts w:ascii="Times New Roman" w:hAnsi="Times New Roman"/>
                <w:sz w:val="24"/>
                <w:szCs w:val="24"/>
              </w:rPr>
              <w:t>(см. раздел 4.4)</w:t>
            </w:r>
          </w:p>
          <w:p w14:paraId="38347A68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5" w:name="_Hlk163808635"/>
            <w:r w:rsidRPr="00903360">
              <w:rPr>
                <w:rFonts w:ascii="Times New Roman" w:hAnsi="Times New Roman"/>
                <w:sz w:val="24"/>
                <w:szCs w:val="24"/>
              </w:rPr>
              <w:t>тремор, обморок</w:t>
            </w:r>
            <w:bookmarkEnd w:id="35"/>
          </w:p>
          <w:p w14:paraId="5048B58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Неизвестно: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36" w:name="_Hlk163808790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галлюцинации, сниженный уровень сознания, дискинезия,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миоклонус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>, нарушение походки</w:t>
            </w:r>
            <w:r w:rsidR="000A3FA1" w:rsidRPr="00903360">
              <w:rPr>
                <w:rFonts w:ascii="Times New Roman" w:hAnsi="Times New Roman"/>
                <w:sz w:val="24"/>
                <w:szCs w:val="24"/>
              </w:rPr>
              <w:t xml:space="preserve">, энцефалопатия </w:t>
            </w:r>
            <w:bookmarkEnd w:id="36"/>
            <w:r w:rsidR="000A3FA1" w:rsidRPr="00903360">
              <w:rPr>
                <w:rFonts w:ascii="Times New Roman" w:hAnsi="Times New Roman"/>
                <w:sz w:val="24"/>
                <w:szCs w:val="24"/>
              </w:rPr>
              <w:t>(см. раздел 4.4)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69F742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: головная боль</w:t>
            </w:r>
          </w:p>
          <w:p w14:paraId="4C3F5D5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Неизвестно: 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галлюцинации</w:t>
            </w:r>
          </w:p>
        </w:tc>
      </w:tr>
      <w:tr w:rsidR="005C4A56" w:rsidRPr="00903360" w14:paraId="754C5FD4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9E81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зрения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A9E54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Редко: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37" w:name="_Hlk163808642"/>
            <w:r w:rsidRPr="00903360">
              <w:rPr>
                <w:rFonts w:ascii="Times New Roman" w:hAnsi="Times New Roman"/>
                <w:sz w:val="24"/>
                <w:szCs w:val="24"/>
              </w:rPr>
              <w:t>патология склеры</w:t>
            </w:r>
            <w:bookmarkEnd w:id="37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CD47E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59740273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52BF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Сердечные нарушения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74AEEB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8" w:name="_Hlk163808482"/>
            <w:r w:rsidRPr="00903360">
              <w:rPr>
                <w:rFonts w:ascii="Times New Roman" w:hAnsi="Times New Roman"/>
                <w:sz w:val="24"/>
                <w:szCs w:val="24"/>
              </w:rPr>
              <w:t>синусовая брадикардия</w:t>
            </w:r>
            <w:bookmarkEnd w:id="38"/>
          </w:p>
          <w:p w14:paraId="526767C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: аритмия, тахикардия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061C2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2CD3F14A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28EEBA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Сосудистые расстройства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F2C1B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39" w:name="_Hlk163808389"/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постинфузионное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венозное осложнение, флебит/тромбофлебит</w:t>
            </w:r>
            <w:bookmarkEnd w:id="39"/>
          </w:p>
          <w:p w14:paraId="2EFDE90A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0" w:name="_Hlk163808490"/>
            <w:r w:rsidRPr="00903360">
              <w:rPr>
                <w:rFonts w:ascii="Times New Roman" w:hAnsi="Times New Roman"/>
                <w:sz w:val="24"/>
                <w:szCs w:val="24"/>
              </w:rPr>
              <w:t>гипотония</w:t>
            </w:r>
            <w:bookmarkEnd w:id="40"/>
          </w:p>
          <w:p w14:paraId="5DE1E58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1" w:name="_Hlk163808649"/>
            <w:r w:rsidRPr="00903360">
              <w:rPr>
                <w:rFonts w:ascii="Times New Roman" w:hAnsi="Times New Roman"/>
                <w:sz w:val="24"/>
                <w:szCs w:val="24"/>
              </w:rPr>
              <w:t>кровотечение, повышенное артериальное давление</w:t>
            </w:r>
            <w:bookmarkEnd w:id="41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2F04B2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: приливы жара, гипертензия</w:t>
            </w:r>
          </w:p>
        </w:tc>
      </w:tr>
      <w:tr w:rsidR="005C4A56" w:rsidRPr="00903360" w14:paraId="452054CF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DC687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Нарушения со стороны дыхательной системы, органов грудной клетки и средостения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9F989B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2" w:name="_Hlk163808499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диспноэ,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фарингеальный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дискомфорт</w:t>
            </w:r>
            <w:bookmarkEnd w:id="42"/>
          </w:p>
          <w:p w14:paraId="40AE5F2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3" w:name="_Hlk163808657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заложенность носа, кашель, носовое </w:t>
            </w:r>
            <w:r w:rsidR="00C633EF" w:rsidRPr="00903360">
              <w:rPr>
                <w:rFonts w:ascii="Times New Roman" w:hAnsi="Times New Roman"/>
                <w:sz w:val="24"/>
                <w:szCs w:val="24"/>
              </w:rPr>
              <w:t xml:space="preserve">кровотечение, </w:t>
            </w:r>
            <w:r w:rsidRPr="00903360">
              <w:rPr>
                <w:rFonts w:ascii="Times New Roman" w:hAnsi="Times New Roman"/>
                <w:iCs/>
                <w:sz w:val="24"/>
                <w:szCs w:val="24"/>
              </w:rPr>
              <w:t>хрипы/сухие хрипы, свистящее дыхание</w:t>
            </w:r>
            <w:bookmarkEnd w:id="43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63EB3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7E37B0E3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46265B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Желудочно-кишечные расстройства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E5C3A6" w14:textId="77777777" w:rsidR="00014E68" w:rsidRPr="00903360" w:rsidRDefault="007E0A1C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="00014E68"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:</w:t>
            </w:r>
            <w:r w:rsidR="00014E68" w:rsidRPr="00903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44" w:name="_Hlk163808398"/>
            <w:r w:rsidR="00014E68" w:rsidRPr="00903360">
              <w:rPr>
                <w:rFonts w:ascii="Times New Roman" w:hAnsi="Times New Roman"/>
                <w:sz w:val="24"/>
                <w:szCs w:val="24"/>
              </w:rPr>
              <w:t>диарея, тошнота, рвота</w:t>
            </w:r>
            <w:bookmarkEnd w:id="44"/>
          </w:p>
          <w:p w14:paraId="028F95CB" w14:textId="77777777" w:rsidR="00014E68" w:rsidRPr="00903360" w:rsidRDefault="007E0A1C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="00014E68"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5" w:name="_Hlk163808506"/>
            <w:r w:rsidR="00014E68" w:rsidRPr="00903360">
              <w:rPr>
                <w:rFonts w:ascii="Times New Roman" w:hAnsi="Times New Roman"/>
                <w:sz w:val="24"/>
                <w:szCs w:val="24"/>
              </w:rPr>
              <w:t xml:space="preserve">запор, кислотная </w:t>
            </w:r>
            <w:proofErr w:type="spellStart"/>
            <w:r w:rsidR="00014E68" w:rsidRPr="00903360">
              <w:rPr>
                <w:rFonts w:ascii="Times New Roman" w:hAnsi="Times New Roman"/>
                <w:sz w:val="24"/>
                <w:szCs w:val="24"/>
              </w:rPr>
              <w:t>регургитация</w:t>
            </w:r>
            <w:proofErr w:type="spellEnd"/>
            <w:r w:rsidR="00014E68" w:rsidRPr="00903360">
              <w:rPr>
                <w:rFonts w:ascii="Times New Roman" w:hAnsi="Times New Roman"/>
                <w:sz w:val="24"/>
                <w:szCs w:val="24"/>
              </w:rPr>
              <w:t>, сухость во рту, диспепсия, боль в животе</w:t>
            </w:r>
            <w:bookmarkEnd w:id="45"/>
          </w:p>
          <w:p w14:paraId="59724218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</w:t>
            </w:r>
            <w:r w:rsidR="007E0A1C"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6" w:name="_Hlk163808667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дисфагия, фекальное недержание, </w:t>
            </w:r>
            <w:r w:rsidR="00F83616" w:rsidRPr="00903360">
              <w:rPr>
                <w:rFonts w:ascii="Times New Roman" w:hAnsi="Times New Roman"/>
                <w:sz w:val="24"/>
                <w:szCs w:val="24"/>
              </w:rPr>
              <w:t xml:space="preserve">тазовый 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перитонит</w:t>
            </w:r>
            <w:bookmarkEnd w:id="46"/>
          </w:p>
          <w:p w14:paraId="0F5E7927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Неизвестно: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47" w:name="_Hlk163808799"/>
            <w:r w:rsidRPr="00903360">
              <w:rPr>
                <w:rFonts w:ascii="Times New Roman" w:hAnsi="Times New Roman"/>
                <w:sz w:val="24"/>
                <w:szCs w:val="24"/>
              </w:rPr>
              <w:t>окрашивание зубов</w:t>
            </w:r>
            <w:bookmarkEnd w:id="47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5A7CE6" w14:textId="77777777" w:rsidR="00014E68" w:rsidRPr="00903360" w:rsidRDefault="00B2090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="00014E68" w:rsidRPr="00903360">
              <w:rPr>
                <w:rFonts w:ascii="Times New Roman" w:hAnsi="Times New Roman"/>
                <w:sz w:val="24"/>
                <w:szCs w:val="24"/>
              </w:rPr>
              <w:t>: диарея</w:t>
            </w:r>
          </w:p>
          <w:p w14:paraId="48765214" w14:textId="77777777" w:rsidR="00014E68" w:rsidRPr="00903360" w:rsidRDefault="00B2090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="00014E68" w:rsidRPr="00903360">
              <w:rPr>
                <w:rFonts w:ascii="Times New Roman" w:hAnsi="Times New Roman"/>
                <w:sz w:val="24"/>
                <w:szCs w:val="24"/>
              </w:rPr>
              <w:t>: фекалии обесцвеченные, мелена</w:t>
            </w:r>
          </w:p>
        </w:tc>
      </w:tr>
      <w:tr w:rsidR="005C4A56" w:rsidRPr="00903360" w14:paraId="2767F492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89FCAF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Гепато-</w:t>
            </w:r>
            <w:proofErr w:type="spellStart"/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билиарные</w:t>
            </w:r>
            <w:proofErr w:type="spellEnd"/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нарушения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AFA81A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8" w:name="_Hlk163808674"/>
            <w:r w:rsidRPr="00903360">
              <w:rPr>
                <w:rFonts w:ascii="Times New Roman" w:hAnsi="Times New Roman"/>
                <w:sz w:val="24"/>
                <w:szCs w:val="24"/>
              </w:rPr>
              <w:t>холецистит, желтуха, нарушение функции печени</w:t>
            </w:r>
            <w:bookmarkEnd w:id="48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D0E82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7EEB6B9E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1E3FE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со стороны кожи и подкожной клетчатки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784D2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49" w:name="_Hlk163808405"/>
            <w:r w:rsidRPr="00903360">
              <w:rPr>
                <w:rFonts w:ascii="Times New Roman" w:hAnsi="Times New Roman"/>
                <w:sz w:val="24"/>
                <w:szCs w:val="24"/>
              </w:rPr>
              <w:t>сыпь, зуд</w:t>
            </w:r>
            <w:bookmarkEnd w:id="49"/>
          </w:p>
          <w:p w14:paraId="4AFF53B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0" w:name="_Hlk163808515"/>
            <w:r w:rsidRPr="00903360">
              <w:rPr>
                <w:rFonts w:ascii="Times New Roman" w:hAnsi="Times New Roman"/>
                <w:sz w:val="24"/>
                <w:szCs w:val="24"/>
              </w:rPr>
              <w:t>эритема, крапивница</w:t>
            </w:r>
            <w:bookmarkEnd w:id="50"/>
          </w:p>
          <w:p w14:paraId="403A7A4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1" w:name="_Hlk163808682"/>
            <w:r w:rsidRPr="00903360">
              <w:rPr>
                <w:rFonts w:ascii="Times New Roman" w:hAnsi="Times New Roman"/>
                <w:sz w:val="24"/>
                <w:szCs w:val="24"/>
              </w:rPr>
              <w:t>дерматит, десквамация</w:t>
            </w:r>
            <w:r w:rsidR="007E0A1C" w:rsidRPr="00903360">
              <w:rPr>
                <w:rFonts w:ascii="Times New Roman" w:hAnsi="Times New Roman"/>
                <w:sz w:val="24"/>
                <w:szCs w:val="24"/>
              </w:rPr>
              <w:t>, гиперчувствительный васкулит</w:t>
            </w:r>
            <w:bookmarkEnd w:id="51"/>
          </w:p>
          <w:p w14:paraId="1E70D7FF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Неизвестно: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52" w:name="_Hlk163808834"/>
            <w:r w:rsidR="00245851" w:rsidRPr="00903360">
              <w:rPr>
                <w:rFonts w:ascii="Times New Roman" w:hAnsi="Times New Roman"/>
                <w:sz w:val="24"/>
                <w:szCs w:val="24"/>
              </w:rPr>
              <w:t xml:space="preserve">острый </w:t>
            </w:r>
            <w:r w:rsidR="00245851" w:rsidRPr="00903360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генерализованный </w:t>
            </w:r>
            <w:proofErr w:type="spellStart"/>
            <w:r w:rsidR="00245851" w:rsidRPr="00903360">
              <w:rPr>
                <w:rFonts w:ascii="Times New Roman" w:hAnsi="Times New Roman"/>
                <w:sz w:val="24"/>
                <w:szCs w:val="24"/>
              </w:rPr>
              <w:t>экзантематозный</w:t>
            </w:r>
            <w:proofErr w:type="spellEnd"/>
            <w:r w:rsidR="00245851" w:rsidRPr="00903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45851" w:rsidRPr="00903360">
              <w:rPr>
                <w:rFonts w:ascii="Times New Roman" w:hAnsi="Times New Roman"/>
                <w:sz w:val="24"/>
                <w:szCs w:val="24"/>
              </w:rPr>
              <w:t>пустулез</w:t>
            </w:r>
            <w:proofErr w:type="spellEnd"/>
            <w:r w:rsidR="00245851" w:rsidRPr="00903360">
              <w:rPr>
                <w:rFonts w:ascii="Times New Roman" w:hAnsi="Times New Roman"/>
                <w:sz w:val="24"/>
                <w:szCs w:val="24"/>
              </w:rPr>
              <w:t xml:space="preserve"> (AGEP), лекарственная сыпь с </w:t>
            </w:r>
            <w:proofErr w:type="spellStart"/>
            <w:r w:rsidR="00245851" w:rsidRPr="00903360">
              <w:rPr>
                <w:rFonts w:ascii="Times New Roman" w:hAnsi="Times New Roman"/>
                <w:sz w:val="24"/>
                <w:szCs w:val="24"/>
              </w:rPr>
              <w:t>эозинофилией</w:t>
            </w:r>
            <w:proofErr w:type="spellEnd"/>
            <w:r w:rsidR="00245851" w:rsidRPr="00903360">
              <w:rPr>
                <w:rFonts w:ascii="Times New Roman" w:hAnsi="Times New Roman"/>
                <w:sz w:val="24"/>
                <w:szCs w:val="24"/>
              </w:rPr>
              <w:t xml:space="preserve"> и системными симптомами (DRESS синдром)</w:t>
            </w:r>
            <w:bookmarkEnd w:id="5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B16F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lastRenderedPageBreak/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пеленочный дерматит </w:t>
            </w:r>
          </w:p>
          <w:p w14:paraId="2C4C1C6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: эритема, сыпь, петехии</w:t>
            </w:r>
          </w:p>
        </w:tc>
      </w:tr>
      <w:tr w:rsidR="005C4A56" w:rsidRPr="00903360" w14:paraId="6766EFE3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8C8D6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со стороны опорно-двигательного аппарата и соединительной ткани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1A6058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3" w:name="_Hlk163808691"/>
            <w:r w:rsidRPr="00903360">
              <w:rPr>
                <w:rFonts w:ascii="Times New Roman" w:hAnsi="Times New Roman"/>
                <w:sz w:val="24"/>
                <w:szCs w:val="24"/>
              </w:rPr>
              <w:t>судороги мышц, боль в плече</w:t>
            </w:r>
            <w:bookmarkEnd w:id="53"/>
          </w:p>
          <w:p w14:paraId="15EEF05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Неизвестно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4" w:name="_Hlk163808847"/>
            <w:r w:rsidRPr="00903360">
              <w:rPr>
                <w:rFonts w:ascii="Times New Roman" w:hAnsi="Times New Roman"/>
                <w:sz w:val="24"/>
                <w:szCs w:val="24"/>
              </w:rPr>
              <w:t>мышечная слабость</w:t>
            </w:r>
            <w:bookmarkEnd w:id="54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690A0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2EBE1AB7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0DC648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со стороны мочевыделительной системы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7CAACB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5" w:name="_Hlk163808698"/>
            <w:r w:rsidRPr="00903360">
              <w:rPr>
                <w:rFonts w:ascii="Times New Roman" w:hAnsi="Times New Roman"/>
                <w:sz w:val="24"/>
                <w:szCs w:val="24"/>
              </w:rPr>
              <w:t>почечная недостаточность, острая почечная недостаточность</w:t>
            </w:r>
            <w:bookmarkEnd w:id="5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B12AA7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59594A74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13B45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Беременность, перинатальный и послеродовый периоды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FA9A50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Редко: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 </w:t>
            </w:r>
            <w:bookmarkStart w:id="56" w:name="_Hlk163808704"/>
            <w:r w:rsidRPr="00903360">
              <w:rPr>
                <w:rFonts w:ascii="Times New Roman" w:hAnsi="Times New Roman"/>
                <w:sz w:val="24"/>
                <w:szCs w:val="24"/>
              </w:rPr>
              <w:t>аборты</w:t>
            </w:r>
            <w:bookmarkEnd w:id="56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FEE30C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1B7D1D6A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A312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Нарушения со стороны репродуктивной системы и молочных желез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8CD6C0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7" w:name="_Hlk163808710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генитальные кровотечение </w:t>
            </w:r>
            <w:bookmarkEnd w:id="57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1749F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053179F2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DE241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Общие и местные нарушения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1AF26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8" w:name="_Hlk163808527"/>
            <w:r w:rsidRPr="00903360">
              <w:rPr>
                <w:rFonts w:ascii="Times New Roman" w:hAnsi="Times New Roman"/>
                <w:sz w:val="24"/>
                <w:szCs w:val="24"/>
              </w:rPr>
              <w:t>кровоподтек, астения/ слабость, лихорадка, отек/ отечность, боль в грудной клетке</w:t>
            </w:r>
            <w:bookmarkEnd w:id="58"/>
          </w:p>
          <w:p w14:paraId="06D30D4D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59" w:name="_Hlk163808717"/>
            <w:r w:rsidRPr="00903360">
              <w:rPr>
                <w:rFonts w:ascii="Times New Roman" w:hAnsi="Times New Roman"/>
                <w:sz w:val="24"/>
                <w:szCs w:val="24"/>
              </w:rPr>
              <w:t>уплотнение в месте инъекций, недомогание</w:t>
            </w:r>
            <w:bookmarkEnd w:id="59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B2044F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: боль в месте инфузии</w:t>
            </w:r>
          </w:p>
          <w:p w14:paraId="6D5C338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033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жжение в месте инфузии, зуд в месте инфузии, покраснение в месте </w:t>
            </w:r>
            <w:r w:rsidR="00245851" w:rsidRPr="00903360">
              <w:rPr>
                <w:rFonts w:ascii="Times New Roman" w:hAnsi="Times New Roman"/>
                <w:bCs/>
                <w:iCs/>
                <w:sz w:val="24"/>
                <w:szCs w:val="24"/>
              </w:rPr>
              <w:t>инфузии, ощущение</w:t>
            </w:r>
            <w:r w:rsidRPr="0090336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тепла в месте инфузии, покраснение в месте инъекции</w:t>
            </w:r>
          </w:p>
        </w:tc>
      </w:tr>
      <w:tr w:rsidR="00014E68" w:rsidRPr="00903360" w14:paraId="1EE82A98" w14:textId="77777777" w:rsidTr="005C4A56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1FD982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Исследования</w:t>
            </w:r>
          </w:p>
        </w:tc>
      </w:tr>
      <w:tr w:rsidR="005C4A56" w:rsidRPr="00903360" w14:paraId="171334FD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6BEF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Биохимические показатели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C80675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0" w:name="_Hlk163808416"/>
            <w:r w:rsidRPr="00903360">
              <w:rPr>
                <w:rFonts w:ascii="Times New Roman" w:hAnsi="Times New Roman"/>
                <w:sz w:val="24"/>
                <w:szCs w:val="24"/>
              </w:rPr>
              <w:t>повышение активности AЛT, AСT, щелочной фосфатазы</w:t>
            </w:r>
            <w:bookmarkEnd w:id="60"/>
          </w:p>
          <w:p w14:paraId="60AC875A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1" w:name="_Hlk163808535"/>
            <w:r w:rsidRPr="00903360">
              <w:rPr>
                <w:rFonts w:ascii="Times New Roman" w:hAnsi="Times New Roman"/>
                <w:sz w:val="24"/>
                <w:szCs w:val="24"/>
              </w:rPr>
              <w:t>повышение уровней общего билирубина в сыворотке, прямого билирубина в сыворотке, непрямого билирубина в сыворотке, сывороточного креатинина, мочевины в сыворотке, сывороточной глюкозы</w:t>
            </w:r>
            <w:bookmarkEnd w:id="61"/>
          </w:p>
          <w:p w14:paraId="55D1612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2" w:name="_Hlk163808725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снижение уровней бикарбоната в сыворотке, креатинина сыворотки и калия </w:t>
            </w:r>
            <w:r w:rsidR="009A06DC" w:rsidRPr="00903360">
              <w:rPr>
                <w:rFonts w:ascii="Times New Roman" w:hAnsi="Times New Roman"/>
                <w:sz w:val="24"/>
                <w:szCs w:val="24"/>
              </w:rPr>
              <w:t>сыворотки; повышение уровней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 сывороточной ЛДГ, сывороточного фосфора, сывороточного калия</w:t>
            </w:r>
            <w:bookmarkEnd w:id="62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893716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: повышение активности AЛT и AСT</w:t>
            </w:r>
          </w:p>
        </w:tc>
      </w:tr>
      <w:tr w:rsidR="005C4A56" w:rsidRPr="00903360" w14:paraId="0C9C4E32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E49A43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Гематология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AFED9B4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3" w:name="_Hlk163808424"/>
            <w:r w:rsidRPr="00903360">
              <w:rPr>
                <w:rFonts w:ascii="Times New Roman" w:hAnsi="Times New Roman"/>
                <w:sz w:val="24"/>
                <w:szCs w:val="24"/>
              </w:rPr>
              <w:t>увеличение количества тромбоцитов</w:t>
            </w:r>
            <w:bookmarkEnd w:id="63"/>
          </w:p>
          <w:p w14:paraId="3DF28E4E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4" w:name="_Hlk163808547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уменьшение количества лейкоцитов, тромбоцитов, сегментоядерных нейтрофилов, уровней гемоглобина и гематокрита; увеличение количества эозинофилов, повышение активированного частичного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тромбопластинового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времени,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протромбинового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времени, количества сегментоядерных нейтрофилов и лейкоцитов</w:t>
            </w:r>
            <w:bookmarkEnd w:id="64"/>
          </w:p>
          <w:p w14:paraId="1D4A1DDB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5" w:name="_Hlk163808738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уменьшение количества лимфоцитов; увеличение количества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палочкоядерных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нейтрофилов, лимфоцитов,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метамиелоцитов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>, моноцитов, миелоцитов; атипичных лимфоцитов</w:t>
            </w:r>
            <w:bookmarkEnd w:id="65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681407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: уменьшение количества нейтрофилов</w:t>
            </w:r>
          </w:p>
          <w:p w14:paraId="16D5369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увеличение количества тромбоцитов, повышение активированного частичного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тромбопластинового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времени,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протромбинового</w:t>
            </w:r>
            <w:proofErr w:type="spellEnd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 времени, снижение уровня гемоглобина</w:t>
            </w:r>
          </w:p>
        </w:tc>
      </w:tr>
      <w:tr w:rsidR="005C4A56" w:rsidRPr="00903360" w14:paraId="1439E4D0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7099FF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Анализ мочи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0B090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6" w:name="_Hlk163808556"/>
            <w:r w:rsidRPr="00903360">
              <w:rPr>
                <w:rFonts w:ascii="Times New Roman" w:hAnsi="Times New Roman"/>
                <w:sz w:val="24"/>
                <w:szCs w:val="24"/>
              </w:rPr>
              <w:t>увеличение количества бактерий в моче, лейкоцитов в моче, эпителиальных клеток в моче и эритроцитов в моче;</w:t>
            </w:r>
            <w:r w:rsidR="005C4A56" w:rsidRPr="00903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>наличие в моче дрожжевых грибков</w:t>
            </w:r>
            <w:bookmarkEnd w:id="66"/>
          </w:p>
          <w:p w14:paraId="6E1277D9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Редко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7" w:name="_Hlk163808746"/>
            <w:r w:rsidRPr="00903360">
              <w:rPr>
                <w:rFonts w:ascii="Times New Roman" w:hAnsi="Times New Roman"/>
                <w:sz w:val="24"/>
                <w:szCs w:val="24"/>
              </w:rPr>
              <w:t xml:space="preserve">повышение уровня </w:t>
            </w:r>
            <w:proofErr w:type="spellStart"/>
            <w:r w:rsidRPr="00903360">
              <w:rPr>
                <w:rFonts w:ascii="Times New Roman" w:hAnsi="Times New Roman"/>
                <w:sz w:val="24"/>
                <w:szCs w:val="24"/>
              </w:rPr>
              <w:t>уробилиногена</w:t>
            </w:r>
            <w:bookmarkEnd w:id="67"/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CC3A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4A56" w:rsidRPr="00903360" w14:paraId="569BBC37" w14:textId="77777777" w:rsidTr="005C4A5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C0BB391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b/>
                <w:bCs/>
                <w:sz w:val="24"/>
                <w:szCs w:val="24"/>
              </w:rPr>
              <w:t>Прочее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F47766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Нечасто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bookmarkStart w:id="68" w:name="_Hlk163808583"/>
            <w:r w:rsidRPr="00903360">
              <w:rPr>
                <w:rFonts w:ascii="Times New Roman" w:hAnsi="Times New Roman"/>
                <w:sz w:val="24"/>
                <w:szCs w:val="24"/>
              </w:rPr>
              <w:t>положительный</w:t>
            </w:r>
            <w:r w:rsidR="005C4A56" w:rsidRPr="009033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3360">
              <w:rPr>
                <w:rFonts w:ascii="Times New Roman" w:hAnsi="Times New Roman"/>
                <w:sz w:val="24"/>
                <w:szCs w:val="24"/>
              </w:rPr>
              <w:t xml:space="preserve">тест на наличие токсина </w:t>
            </w:r>
            <w:proofErr w:type="spellStart"/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Clostridium</w:t>
            </w:r>
            <w:proofErr w:type="spellEnd"/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03360">
              <w:rPr>
                <w:rFonts w:ascii="Times New Roman" w:hAnsi="Times New Roman"/>
                <w:i/>
                <w:iCs/>
                <w:sz w:val="24"/>
                <w:szCs w:val="24"/>
              </w:rPr>
              <w:t>difficile</w:t>
            </w:r>
            <w:bookmarkEnd w:id="68"/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9566F6" w14:textId="77777777" w:rsidR="00014E68" w:rsidRPr="00903360" w:rsidRDefault="00014E68" w:rsidP="00014E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1"/>
    </w:tbl>
    <w:p w14:paraId="2F906372" w14:textId="77777777" w:rsidR="004528E1" w:rsidRPr="00903360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143E19B" w14:textId="77777777" w:rsidR="00814DFC" w:rsidRPr="00903360" w:rsidRDefault="00814DFC" w:rsidP="0078568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03360">
        <w:rPr>
          <w:rFonts w:ascii="Times New Roman" w:hAnsi="Times New Roman"/>
          <w:b/>
          <w:sz w:val="24"/>
          <w:szCs w:val="24"/>
        </w:rPr>
        <w:t xml:space="preserve">Сообщение о подозреваемых нежелательных реакциях </w:t>
      </w:r>
    </w:p>
    <w:p w14:paraId="3432E54E" w14:textId="77777777" w:rsidR="004528E1" w:rsidRPr="00903360" w:rsidRDefault="00814DF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Важно сообщать о подозреваемых нежелательных реакциях после регистрации </w:t>
      </w:r>
      <w:r w:rsidR="00F6012B" w:rsidRPr="00903360">
        <w:rPr>
          <w:rFonts w:ascii="Times New Roman" w:hAnsi="Times New Roman"/>
          <w:sz w:val="24"/>
          <w:szCs w:val="24"/>
        </w:rPr>
        <w:t>ЛП</w:t>
      </w:r>
      <w:r w:rsidRPr="00903360">
        <w:rPr>
          <w:rFonts w:ascii="Times New Roman" w:hAnsi="Times New Roman"/>
          <w:sz w:val="24"/>
          <w:szCs w:val="24"/>
        </w:rPr>
        <w:t xml:space="preserve"> с целью обеспечения непрерывного мониторинга соотношения «польза – риск» </w:t>
      </w:r>
      <w:r w:rsidR="00125232" w:rsidRPr="00903360">
        <w:rPr>
          <w:rFonts w:ascii="Times New Roman" w:hAnsi="Times New Roman"/>
          <w:sz w:val="24"/>
          <w:szCs w:val="24"/>
        </w:rPr>
        <w:t>ЛП</w:t>
      </w:r>
      <w:r w:rsidRPr="00903360">
        <w:rPr>
          <w:rFonts w:ascii="Times New Roman" w:hAnsi="Times New Roman"/>
          <w:sz w:val="24"/>
          <w:szCs w:val="24"/>
        </w:rPr>
        <w:t xml:space="preserve">. Медицинским работникам рекомендуется сообщать о любых подозреваемых нежелательных реакциях </w:t>
      </w:r>
      <w:r w:rsidR="00F6012B" w:rsidRPr="00903360">
        <w:rPr>
          <w:rFonts w:ascii="Times New Roman" w:hAnsi="Times New Roman"/>
          <w:sz w:val="24"/>
          <w:szCs w:val="24"/>
        </w:rPr>
        <w:t>ЛП</w:t>
      </w:r>
      <w:r w:rsidRPr="00903360">
        <w:rPr>
          <w:rFonts w:ascii="Times New Roman" w:hAnsi="Times New Roman"/>
          <w:sz w:val="24"/>
          <w:szCs w:val="24"/>
        </w:rPr>
        <w:t xml:space="preserve"> через национальную систему сообщения о нежелательных реакциях РК.</w:t>
      </w:r>
      <w:r w:rsidR="004528E1" w:rsidRPr="00903360">
        <w:rPr>
          <w:rFonts w:ascii="Times New Roman" w:hAnsi="Times New Roman"/>
          <w:sz w:val="24"/>
          <w:szCs w:val="24"/>
        </w:rPr>
        <w:t xml:space="preserve"> </w:t>
      </w:r>
    </w:p>
    <w:p w14:paraId="1F93ADB1" w14:textId="77777777" w:rsidR="004528E1" w:rsidRPr="00903360" w:rsidRDefault="004528E1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>РГП на ПХВ «Национальный Центр экспертизы лекарственных</w:t>
      </w:r>
      <w:r w:rsidR="00416507" w:rsidRPr="00903360">
        <w:rPr>
          <w:rFonts w:ascii="Times New Roman" w:hAnsi="Times New Roman"/>
          <w:sz w:val="24"/>
          <w:szCs w:val="24"/>
        </w:rPr>
        <w:t xml:space="preserve"> средств и медицинских изделий» </w:t>
      </w:r>
      <w:r w:rsidR="00E20623" w:rsidRPr="00903360">
        <w:rPr>
          <w:rFonts w:ascii="Times New Roman" w:hAnsi="Times New Roman"/>
          <w:sz w:val="24"/>
          <w:szCs w:val="24"/>
        </w:rPr>
        <w:t>Комитет медицинского и фармацевтического контроля</w:t>
      </w:r>
      <w:r w:rsidR="009A06DC" w:rsidRPr="00903360">
        <w:rPr>
          <w:rFonts w:ascii="Times New Roman" w:hAnsi="Times New Roman"/>
          <w:sz w:val="24"/>
          <w:szCs w:val="24"/>
        </w:rPr>
        <w:t xml:space="preserve"> Министерства здравоохранения Республики Казахстан</w:t>
      </w:r>
    </w:p>
    <w:p w14:paraId="7F7B164B" w14:textId="77777777" w:rsidR="00814DFC" w:rsidRPr="00903360" w:rsidRDefault="00BC2C57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4528E1"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="004528E1" w:rsidRPr="00903360">
          <w:rPr>
            <w:rStyle w:val="af"/>
            <w:rFonts w:ascii="Times New Roman" w:hAnsi="Times New Roman"/>
            <w:sz w:val="24"/>
            <w:szCs w:val="24"/>
          </w:rPr>
          <w:t>://</w:t>
        </w:r>
        <w:r w:rsidR="004528E1"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="004528E1" w:rsidRPr="009033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="004528E1" w:rsidRPr="009033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="004528E1"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</w:p>
    <w:p w14:paraId="301347E3" w14:textId="77777777" w:rsidR="009D67EC" w:rsidRPr="00903360" w:rsidRDefault="009D67EC" w:rsidP="0078568D">
      <w:pPr>
        <w:pStyle w:val="ac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EB9A70E" w14:textId="77777777" w:rsidR="00123DB5" w:rsidRPr="00903360" w:rsidRDefault="00123DB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4.9 Передозировка</w:t>
      </w:r>
    </w:p>
    <w:p w14:paraId="634AAAE3" w14:textId="77777777" w:rsidR="004223A5" w:rsidRPr="00903360" w:rsidRDefault="004223A5" w:rsidP="004223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69" w:name="_Hlk84420822"/>
      <w:r w:rsidRPr="00903360">
        <w:rPr>
          <w:rFonts w:ascii="Times New Roman" w:hAnsi="Times New Roman"/>
          <w:i/>
          <w:color w:val="000000"/>
          <w:sz w:val="24"/>
          <w:szCs w:val="24"/>
        </w:rPr>
        <w:t xml:space="preserve">Симптомы: </w:t>
      </w:r>
      <w:r w:rsidRPr="00903360">
        <w:rPr>
          <w:rFonts w:ascii="Times New Roman" w:hAnsi="Times New Roman"/>
          <w:color w:val="000000"/>
          <w:sz w:val="24"/>
          <w:szCs w:val="24"/>
        </w:rPr>
        <w:t xml:space="preserve">передозировка </w:t>
      </w:r>
      <w:proofErr w:type="spellStart"/>
      <w:r w:rsidRPr="00AF2269">
        <w:rPr>
          <w:rFonts w:ascii="Times New Roman" w:hAnsi="Times New Roman"/>
          <w:color w:val="000000"/>
          <w:sz w:val="24"/>
          <w:szCs w:val="24"/>
          <w:highlight w:val="yellow"/>
        </w:rPr>
        <w:t>эртапенем</w:t>
      </w:r>
      <w:r w:rsidR="00AF2269" w:rsidRPr="00AF2269">
        <w:rPr>
          <w:rFonts w:ascii="Times New Roman" w:hAnsi="Times New Roman"/>
          <w:color w:val="000000"/>
          <w:sz w:val="24"/>
          <w:szCs w:val="24"/>
          <w:highlight w:val="yellow"/>
        </w:rPr>
        <w:t>ом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маловероятна. Внутривенное введение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в суточной дозе 3 г в течение 8 дней здоровым взрослым добровольцам не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не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способствовало развитию значительной токсичности. В клинических исследованиях непреднамеренное введение до 3 г в день взрослым добровольцам не привело к клинически значимым побочным реакциям. В клинических исследованиях у детей однократная внутривенная доза от 40 мг/кг до максимальной дозы 2 г не вызывала токсичности.</w:t>
      </w:r>
    </w:p>
    <w:p w14:paraId="428AA865" w14:textId="77777777" w:rsidR="004223A5" w:rsidRPr="00903360" w:rsidRDefault="004223A5" w:rsidP="004223A5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03360">
        <w:rPr>
          <w:rFonts w:ascii="Times New Roman" w:hAnsi="Times New Roman"/>
          <w:i/>
          <w:color w:val="000000"/>
          <w:sz w:val="24"/>
          <w:szCs w:val="24"/>
        </w:rPr>
        <w:t>Лечение:</w:t>
      </w:r>
      <w:r w:rsidRPr="00903360">
        <w:rPr>
          <w:rFonts w:ascii="Times New Roman" w:hAnsi="Times New Roman"/>
          <w:color w:val="000000"/>
          <w:sz w:val="24"/>
          <w:szCs w:val="24"/>
        </w:rPr>
        <w:t xml:space="preserve"> точной информации о лечении передозировки </w:t>
      </w:r>
      <w:proofErr w:type="spellStart"/>
      <w:r w:rsidRPr="00903360">
        <w:rPr>
          <w:rFonts w:ascii="Times New Roman" w:hAnsi="Times New Roman"/>
          <w:color w:val="000000"/>
          <w:sz w:val="24"/>
          <w:szCs w:val="24"/>
        </w:rPr>
        <w:t>эртапенемом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не имеется. В случае передозировки, препарат следует отменить и проводить общее поддерживающее лечение до выведения лекарства почками. </w:t>
      </w:r>
      <w:proofErr w:type="spellStart"/>
      <w:r w:rsidR="009A06DC" w:rsidRPr="00903360">
        <w:rPr>
          <w:rFonts w:ascii="Times New Roman" w:hAnsi="Times New Roman"/>
          <w:color w:val="000000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color w:val="000000"/>
          <w:sz w:val="24"/>
          <w:szCs w:val="24"/>
        </w:rPr>
        <w:t xml:space="preserve"> можно</w:t>
      </w:r>
      <w:r w:rsidR="008F7521" w:rsidRPr="00903360">
        <w:rPr>
          <w:rFonts w:ascii="Times New Roman" w:hAnsi="Times New Roman"/>
          <w:color w:val="000000"/>
          <w:sz w:val="24"/>
          <w:szCs w:val="24"/>
        </w:rPr>
        <w:t xml:space="preserve"> в некоторой степени</w:t>
      </w:r>
      <w:r w:rsidRPr="0090336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F7521" w:rsidRPr="00903360">
        <w:rPr>
          <w:rFonts w:ascii="Times New Roman" w:hAnsi="Times New Roman"/>
          <w:color w:val="000000"/>
          <w:sz w:val="24"/>
          <w:szCs w:val="24"/>
        </w:rPr>
        <w:lastRenderedPageBreak/>
        <w:t xml:space="preserve">вывести </w:t>
      </w:r>
      <w:r w:rsidRPr="00903360">
        <w:rPr>
          <w:rFonts w:ascii="Times New Roman" w:hAnsi="Times New Roman"/>
          <w:color w:val="000000"/>
          <w:sz w:val="24"/>
          <w:szCs w:val="24"/>
        </w:rPr>
        <w:t>из организма путем гемодиализа</w:t>
      </w:r>
      <w:r w:rsidR="008F7521" w:rsidRPr="00903360">
        <w:rPr>
          <w:rFonts w:ascii="Times New Roman" w:hAnsi="Times New Roman"/>
          <w:color w:val="000000"/>
          <w:sz w:val="24"/>
          <w:szCs w:val="24"/>
        </w:rPr>
        <w:t xml:space="preserve"> (см. раздел 5.2)</w:t>
      </w:r>
      <w:r w:rsidRPr="00903360">
        <w:rPr>
          <w:rFonts w:ascii="Times New Roman" w:hAnsi="Times New Roman"/>
          <w:color w:val="000000"/>
          <w:sz w:val="24"/>
          <w:szCs w:val="24"/>
        </w:rPr>
        <w:t>. Однако информации о применении гемодиализа для лечения передозировки не имеется.</w:t>
      </w:r>
    </w:p>
    <w:bookmarkEnd w:id="69"/>
    <w:p w14:paraId="5C6B140A" w14:textId="77777777" w:rsidR="004223A5" w:rsidRPr="00903360" w:rsidRDefault="004223A5" w:rsidP="0078568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2ECAC50" w14:textId="77777777" w:rsidR="00C153F2" w:rsidRPr="00903360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5.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ФАРМАКОЛОГИЧЕСКИЕ СВОЙСТВА</w:t>
      </w:r>
    </w:p>
    <w:p w14:paraId="1C9B2306" w14:textId="77777777" w:rsidR="00C153F2" w:rsidRPr="00903360" w:rsidRDefault="00C153F2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5.1.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Фармакодинамические свойства</w:t>
      </w:r>
    </w:p>
    <w:p w14:paraId="069B6C3C" w14:textId="77777777" w:rsidR="00957BAF" w:rsidRPr="00903360" w:rsidRDefault="00C153F2" w:rsidP="00331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>Фармакотерапевтическая группа:</w:t>
      </w:r>
      <w:r w:rsidR="00331C73"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Антибактериальные препараты для системного </w:t>
      </w:r>
      <w:r w:rsidR="009D722B" w:rsidRPr="00903360">
        <w:rPr>
          <w:rFonts w:ascii="Times New Roman" w:eastAsia="TimesNewRomanPSMT" w:hAnsi="Times New Roman"/>
          <w:sz w:val="24"/>
          <w:szCs w:val="24"/>
          <w:lang w:eastAsia="ru-RU"/>
        </w:rPr>
        <w:t>применения</w:t>
      </w:r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>. Бета-</w:t>
      </w:r>
      <w:proofErr w:type="spellStart"/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>лактамные</w:t>
      </w:r>
      <w:proofErr w:type="spellEnd"/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 антибактериальные препараты другие. </w:t>
      </w:r>
      <w:proofErr w:type="spellStart"/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>Карбапенемы</w:t>
      </w:r>
      <w:proofErr w:type="spellEnd"/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. </w:t>
      </w:r>
      <w:proofErr w:type="spellStart"/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>Эртапенем</w:t>
      </w:r>
      <w:proofErr w:type="spellEnd"/>
      <w:r w:rsidR="00696495" w:rsidRPr="00903360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1393DF1D" w14:textId="77777777" w:rsidR="00C84FD6" w:rsidRPr="00903360" w:rsidRDefault="00957BAF" w:rsidP="00C84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>Код ATХ</w:t>
      </w:r>
      <w:r w:rsidR="00622B6F"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 </w:t>
      </w:r>
      <w:r w:rsidR="00622B6F" w:rsidRPr="00903360">
        <w:rPr>
          <w:rFonts w:ascii="Times New Roman" w:eastAsia="TimesNewRomanPSMT" w:hAnsi="Times New Roman"/>
          <w:sz w:val="24"/>
          <w:szCs w:val="24"/>
          <w:lang w:val="kk-KZ" w:eastAsia="ru-RU"/>
        </w:rPr>
        <w:t>J01DH03</w:t>
      </w:r>
    </w:p>
    <w:p w14:paraId="2AE3208C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Механизм действия </w:t>
      </w:r>
    </w:p>
    <w:p w14:paraId="6664597F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ингибирует синтез клеточной стенки, сопровождающийся присоединением к пенициллинсвязывающим белкам (ПСБ). Наиболее сильная аффинность (способность к связыванию </w:t>
      </w:r>
      <w:r w:rsidRPr="00903360">
        <w:rPr>
          <w:rFonts w:ascii="Times New Roman" w:hAnsi="Times New Roman"/>
          <w:iCs/>
          <w:sz w:val="24"/>
          <w:szCs w:val="24"/>
        </w:rPr>
        <w:t xml:space="preserve">к </w:t>
      </w:r>
      <w:r w:rsidRPr="00903360">
        <w:rPr>
          <w:rFonts w:ascii="Times New Roman" w:hAnsi="Times New Roman"/>
          <w:sz w:val="24"/>
          <w:szCs w:val="24"/>
        </w:rPr>
        <w:t xml:space="preserve">ПСБ 2 и 3) отмечается у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Escherichia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coli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>.</w:t>
      </w:r>
      <w:r w:rsidRPr="00903360">
        <w:rPr>
          <w:rFonts w:ascii="Times New Roman" w:hAnsi="Times New Roman"/>
          <w:iCs/>
          <w:sz w:val="24"/>
          <w:szCs w:val="24"/>
        </w:rPr>
        <w:t xml:space="preserve"> </w:t>
      </w:r>
    </w:p>
    <w:p w14:paraId="32CA57A5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>Фармакокинетическая/фармакодинамическая (ФК/ФД) взаимосвязь</w:t>
      </w:r>
    </w:p>
    <w:p w14:paraId="17912E1C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Cs/>
          <w:sz w:val="24"/>
          <w:szCs w:val="24"/>
        </w:rPr>
        <w:t>В</w:t>
      </w:r>
      <w:r w:rsidRPr="00903360">
        <w:rPr>
          <w:rFonts w:ascii="Times New Roman" w:hAnsi="Times New Roman"/>
          <w:sz w:val="24"/>
          <w:szCs w:val="24"/>
        </w:rPr>
        <w:t xml:space="preserve"> доклинических исследованиях ФК/ФД продемонстрировано, что подобно другим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лактамным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антибиотикам, существует прямая корреляция эффективности со временем превышения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над минимальной ингибирующей концентрацией возбудителя.</w:t>
      </w:r>
    </w:p>
    <w:p w14:paraId="37A2A17E" w14:textId="77777777" w:rsidR="00CA4329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Механизм резистентности </w:t>
      </w:r>
    </w:p>
    <w:p w14:paraId="751A36E3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Согласно исследованиям по надзору за резистентностью, проведенным в Европе, у некоторых резистентных штаммов наблюдалась резистентность к другим антибактериальным препаратам класса </w:t>
      </w:r>
      <w:proofErr w:type="spellStart"/>
      <w:r w:rsidRPr="00903360">
        <w:rPr>
          <w:rFonts w:ascii="Times New Roman" w:hAnsi="Times New Roman"/>
          <w:sz w:val="24"/>
          <w:szCs w:val="24"/>
        </w:rPr>
        <w:t>карбапенемов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эффективно стабилен к гидролизу большинством классов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лактамаз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включая </w:t>
      </w:r>
      <w:proofErr w:type="spellStart"/>
      <w:r w:rsidRPr="00903360">
        <w:rPr>
          <w:rFonts w:ascii="Times New Roman" w:hAnsi="Times New Roman"/>
          <w:sz w:val="24"/>
          <w:szCs w:val="24"/>
        </w:rPr>
        <w:t>пенициллиназы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360">
        <w:rPr>
          <w:rFonts w:ascii="Times New Roman" w:hAnsi="Times New Roman"/>
          <w:sz w:val="24"/>
          <w:szCs w:val="24"/>
        </w:rPr>
        <w:t>цефалоспориназы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лактамазы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расширенного спектра, но не к металло-бета-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лактамазам</w:t>
      </w:r>
      <w:proofErr w:type="spellEnd"/>
      <w:r w:rsidRPr="00903360">
        <w:rPr>
          <w:rFonts w:ascii="Times New Roman" w:hAnsi="Times New Roman"/>
          <w:sz w:val="24"/>
          <w:szCs w:val="24"/>
        </w:rPr>
        <w:t>.</w:t>
      </w:r>
    </w:p>
    <w:p w14:paraId="09B893AF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360">
        <w:rPr>
          <w:rFonts w:ascii="Times New Roman" w:hAnsi="Times New Roman"/>
          <w:sz w:val="24"/>
          <w:szCs w:val="24"/>
        </w:rPr>
        <w:t>Метициллин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-резистентные стафилококки и энтерококки являются резистентными к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эртапенему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по причине нечувствительности ПСБ </w:t>
      </w:r>
      <w:r w:rsidR="000411BE" w:rsidRPr="00903360">
        <w:rPr>
          <w:rFonts w:ascii="Times New Roman" w:hAnsi="Times New Roman"/>
          <w:sz w:val="24"/>
          <w:szCs w:val="24"/>
        </w:rPr>
        <w:t>мишеням</w:t>
      </w:r>
      <w:r w:rsidRPr="00903360">
        <w:rPr>
          <w:rFonts w:ascii="Times New Roman" w:hAnsi="Times New Roman"/>
          <w:sz w:val="24"/>
          <w:szCs w:val="24"/>
        </w:rPr>
        <w:t xml:space="preserve">; 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P.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aeruginosa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другие </w:t>
      </w:r>
      <w:proofErr w:type="spellStart"/>
      <w:r w:rsidRPr="00903360">
        <w:rPr>
          <w:rFonts w:ascii="Times New Roman" w:hAnsi="Times New Roman"/>
          <w:sz w:val="24"/>
          <w:szCs w:val="24"/>
        </w:rPr>
        <w:t>неферментативные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бактерии, как правило, являются резистентными, возможно, вследствие ограниченного проникновения и активного оттока. </w:t>
      </w:r>
    </w:p>
    <w:p w14:paraId="090665BD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Резистентность наблюдается нечасто у </w:t>
      </w:r>
      <w:proofErr w:type="spellStart"/>
      <w:r w:rsidRPr="00903360">
        <w:rPr>
          <w:rFonts w:ascii="Times New Roman" w:hAnsi="Times New Roman"/>
          <w:sz w:val="24"/>
          <w:szCs w:val="24"/>
        </w:rPr>
        <w:t>энтеробактерий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обычно активен относительно </w:t>
      </w:r>
      <w:proofErr w:type="spellStart"/>
      <w:r w:rsidRPr="00903360">
        <w:rPr>
          <w:rFonts w:ascii="Times New Roman" w:hAnsi="Times New Roman"/>
          <w:sz w:val="24"/>
          <w:szCs w:val="24"/>
        </w:rPr>
        <w:t>энтеробактерий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с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лактамазами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расширенного спектра (БЛРС). Однако резистентность может наблюдаться, когда БЛРС или другие высокоактивные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лактамазы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(например, </w:t>
      </w:r>
      <w:proofErr w:type="spellStart"/>
      <w:r w:rsidRPr="00903360">
        <w:rPr>
          <w:rFonts w:ascii="Times New Roman" w:hAnsi="Times New Roman"/>
          <w:sz w:val="24"/>
          <w:szCs w:val="24"/>
        </w:rPr>
        <w:t>AmpC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типов) присутствуют одновременно с ослабленной проницаемостью, возникающей вследствие потери одного или более </w:t>
      </w:r>
      <w:proofErr w:type="spellStart"/>
      <w:r w:rsidRPr="00903360">
        <w:rPr>
          <w:rFonts w:ascii="Times New Roman" w:hAnsi="Times New Roman"/>
          <w:sz w:val="24"/>
          <w:szCs w:val="24"/>
        </w:rPr>
        <w:t>поринов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(белков внешней мембраны), или при активации оттока. Резистентность может также возникать вследствие формирования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лактамаз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с выраженной </w:t>
      </w:r>
      <w:proofErr w:type="spellStart"/>
      <w:r w:rsidRPr="00903360">
        <w:rPr>
          <w:rFonts w:ascii="Times New Roman" w:hAnsi="Times New Roman"/>
          <w:sz w:val="24"/>
          <w:szCs w:val="24"/>
        </w:rPr>
        <w:t>карбапенем-гидролизирующей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активностью (например, IMP и VIM металло-бета-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лактамазы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или KPC-типы), хотя это наблюдается редко. </w:t>
      </w:r>
    </w:p>
    <w:p w14:paraId="5579A9DF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Механизм действия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отличается от механизма антибиотиков других классов, таких как </w:t>
      </w:r>
      <w:proofErr w:type="spellStart"/>
      <w:r w:rsidRPr="00903360">
        <w:rPr>
          <w:rFonts w:ascii="Times New Roman" w:hAnsi="Times New Roman"/>
          <w:sz w:val="24"/>
          <w:szCs w:val="24"/>
        </w:rPr>
        <w:t>хинолоны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аминогликозиды, </w:t>
      </w:r>
      <w:proofErr w:type="spellStart"/>
      <w:r w:rsidRPr="00903360">
        <w:rPr>
          <w:rFonts w:ascii="Times New Roman" w:hAnsi="Times New Roman"/>
          <w:sz w:val="24"/>
          <w:szCs w:val="24"/>
        </w:rPr>
        <w:t>макролиды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тетрациклины. Нет перекрестной резистентности, зависимой от мишени, между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эртапенемом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этими препаратами. Однако микроорганизмы могут демонстрировать резистентность более чем к одному классу антибактериальных препаратов, когда механизм заключается в (или включает) непроницаемости некоторых веществ и/или </w:t>
      </w:r>
      <w:proofErr w:type="spellStart"/>
      <w:r w:rsidRPr="00903360">
        <w:rPr>
          <w:rFonts w:ascii="Times New Roman" w:hAnsi="Times New Roman"/>
          <w:sz w:val="24"/>
          <w:szCs w:val="24"/>
        </w:rPr>
        <w:t>эффлюксной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помпы.</w:t>
      </w:r>
    </w:p>
    <w:p w14:paraId="3776C247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Предельные значения концентраций </w:t>
      </w:r>
    </w:p>
    <w:p w14:paraId="6207F7B5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  <w:lang w:val="en-US"/>
        </w:rPr>
        <w:t>MIC</w:t>
      </w:r>
      <w:r w:rsidRPr="00903360">
        <w:rPr>
          <w:rFonts w:ascii="Times New Roman" w:hAnsi="Times New Roman"/>
          <w:sz w:val="24"/>
          <w:szCs w:val="24"/>
        </w:rPr>
        <w:t xml:space="preserve"> EUCAST следующие: </w:t>
      </w:r>
    </w:p>
    <w:p w14:paraId="66B6B364" w14:textId="77777777" w:rsidR="00C84FD6" w:rsidRPr="00903360" w:rsidRDefault="000411BE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US"/>
        </w:rPr>
      </w:pPr>
      <w:proofErr w:type="spellStart"/>
      <w:r w:rsidRPr="00903360">
        <w:rPr>
          <w:rFonts w:ascii="Times New Roman" w:hAnsi="Times New Roman"/>
          <w:i/>
          <w:iCs/>
          <w:color w:val="000000" w:themeColor="text1"/>
          <w:sz w:val="24"/>
          <w:szCs w:val="24"/>
          <w:lang w:val="en-US"/>
        </w:rPr>
        <w:t>Enterobacterales</w:t>
      </w:r>
      <w:proofErr w:type="spellEnd"/>
      <w:r w:rsidR="00C84FD6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: S </w:t>
      </w:r>
      <w:r w:rsidR="006E46DE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≤ </w:t>
      </w:r>
      <w:r w:rsidR="00C84FD6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0.5 </w:t>
      </w:r>
      <w:r w:rsidR="00C84FD6"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="00C84FD6" w:rsidRPr="00903360">
        <w:rPr>
          <w:rFonts w:ascii="Times New Roman" w:hAnsi="Times New Roman"/>
          <w:i/>
          <w:iCs/>
          <w:sz w:val="24"/>
          <w:szCs w:val="24"/>
          <w:lang w:val="en-US"/>
        </w:rPr>
        <w:t>/</w:t>
      </w:r>
      <w:r w:rsidR="00C84FD6" w:rsidRPr="00903360">
        <w:rPr>
          <w:rFonts w:ascii="Times New Roman" w:hAnsi="Times New Roman"/>
          <w:i/>
          <w:iCs/>
          <w:sz w:val="24"/>
          <w:szCs w:val="24"/>
        </w:rPr>
        <w:t>л</w:t>
      </w:r>
      <w:r w:rsidR="00C84FD6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C84FD6" w:rsidRPr="00903360">
        <w:rPr>
          <w:rFonts w:ascii="Times New Roman" w:hAnsi="Times New Roman"/>
          <w:i/>
          <w:iCs/>
          <w:sz w:val="24"/>
          <w:szCs w:val="24"/>
        </w:rPr>
        <w:t>и</w:t>
      </w:r>
      <w:r w:rsidR="00C84FD6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 R&gt; </w:t>
      </w:r>
      <w:r w:rsidR="006E46DE" w:rsidRPr="00903360">
        <w:rPr>
          <w:rFonts w:ascii="Times New Roman" w:hAnsi="Times New Roman"/>
          <w:i/>
          <w:iCs/>
          <w:sz w:val="24"/>
          <w:szCs w:val="24"/>
          <w:lang w:val="en-US"/>
        </w:rPr>
        <w:t>0.5</w:t>
      </w:r>
      <w:r w:rsidR="00C84FD6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="00C84FD6"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="00C84FD6" w:rsidRPr="00903360">
        <w:rPr>
          <w:rFonts w:ascii="Times New Roman" w:hAnsi="Times New Roman"/>
          <w:i/>
          <w:iCs/>
          <w:sz w:val="24"/>
          <w:szCs w:val="24"/>
          <w:lang w:val="en-US"/>
        </w:rPr>
        <w:t>/</w:t>
      </w:r>
      <w:r w:rsidR="00C84FD6" w:rsidRPr="00903360">
        <w:rPr>
          <w:rFonts w:ascii="Times New Roman" w:hAnsi="Times New Roman"/>
          <w:i/>
          <w:iCs/>
          <w:sz w:val="24"/>
          <w:szCs w:val="24"/>
        </w:rPr>
        <w:t>л</w:t>
      </w:r>
      <w:r w:rsidR="00C84FD6" w:rsidRPr="00903360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0A0CFEF7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en-GB"/>
        </w:rPr>
      </w:pP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Streptococcus pneumoniae: S </w:t>
      </w:r>
      <w:r w:rsidR="006E46DE" w:rsidRPr="00903360">
        <w:rPr>
          <w:rFonts w:ascii="Times New Roman" w:hAnsi="Times New Roman"/>
          <w:i/>
          <w:iCs/>
          <w:sz w:val="24"/>
          <w:szCs w:val="24"/>
          <w:lang w:val="en-GB"/>
        </w:rPr>
        <w:t>≤</w:t>
      </w:r>
      <w:r w:rsidR="006E46DE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0.5 </w:t>
      </w:r>
      <w:r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/</w:t>
      </w:r>
      <w:r w:rsidRPr="00903360">
        <w:rPr>
          <w:rFonts w:ascii="Times New Roman" w:hAnsi="Times New Roman"/>
          <w:i/>
          <w:iCs/>
          <w:sz w:val="24"/>
          <w:szCs w:val="24"/>
        </w:rPr>
        <w:t>л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</w:rPr>
        <w:t>и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R&gt; 0.5 </w:t>
      </w:r>
      <w:r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/</w:t>
      </w:r>
      <w:r w:rsidRPr="00903360">
        <w:rPr>
          <w:rFonts w:ascii="Times New Roman" w:hAnsi="Times New Roman"/>
          <w:i/>
          <w:iCs/>
          <w:sz w:val="24"/>
          <w:szCs w:val="24"/>
        </w:rPr>
        <w:t>л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</w:p>
    <w:p w14:paraId="2F9DF1F8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Haemophilus influenzae: S </w:t>
      </w:r>
      <w:r w:rsidR="006E46DE" w:rsidRPr="00903360">
        <w:rPr>
          <w:rFonts w:ascii="Times New Roman" w:hAnsi="Times New Roman"/>
          <w:i/>
          <w:iCs/>
          <w:sz w:val="24"/>
          <w:szCs w:val="24"/>
          <w:lang w:val="en-GB"/>
        </w:rPr>
        <w:t>≤</w:t>
      </w:r>
      <w:r w:rsidR="006E46DE" w:rsidRPr="00903360">
        <w:rPr>
          <w:rFonts w:ascii="Times New Roman" w:hAnsi="Times New Roman"/>
          <w:i/>
          <w:iCs/>
          <w:sz w:val="24"/>
          <w:szCs w:val="24"/>
          <w:lang w:val="en-US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0.5 </w:t>
      </w:r>
      <w:r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/</w:t>
      </w:r>
      <w:r w:rsidRPr="00903360">
        <w:rPr>
          <w:rFonts w:ascii="Times New Roman" w:hAnsi="Times New Roman"/>
          <w:i/>
          <w:iCs/>
          <w:sz w:val="24"/>
          <w:szCs w:val="24"/>
        </w:rPr>
        <w:t>л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</w:rPr>
        <w:t>и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R&gt; 0.5</w:t>
      </w:r>
      <w:r w:rsidRPr="00903360">
        <w:rPr>
          <w:rFonts w:ascii="Times New Roman" w:hAnsi="Times New Roman"/>
          <w:i/>
          <w:sz w:val="24"/>
          <w:szCs w:val="24"/>
          <w:lang w:val="en-GB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/</w:t>
      </w:r>
      <w:r w:rsidRPr="00903360">
        <w:rPr>
          <w:rFonts w:ascii="Times New Roman" w:hAnsi="Times New Roman"/>
          <w:i/>
          <w:iCs/>
          <w:sz w:val="24"/>
          <w:szCs w:val="24"/>
        </w:rPr>
        <w:t>л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</w:p>
    <w:p w14:paraId="59587F53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en-GB"/>
        </w:rPr>
      </w:pP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M. catarrhalis: S </w:t>
      </w:r>
      <w:r w:rsidR="00450DC0" w:rsidRPr="00903360">
        <w:rPr>
          <w:rFonts w:ascii="Times New Roman" w:hAnsi="Times New Roman"/>
          <w:i/>
          <w:noProof/>
          <w:sz w:val="24"/>
          <w:szCs w:val="24"/>
          <w:lang w:eastAsia="ru-RU"/>
        </w:rPr>
        <w:drawing>
          <wp:inline distT="0" distB="0" distL="0" distR="0" wp14:anchorId="70BCB09B" wp14:editId="11D02E43">
            <wp:extent cx="114300" cy="114300"/>
            <wp:effectExtent l="0" t="0" r="0" b="0"/>
            <wp:docPr id="5" name="Picture 3" descr="Описание: LESS-THAN OR EQUAL TO (880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LESS-THAN OR EQUAL TO (8804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0.5 </w:t>
      </w:r>
      <w:r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/</w:t>
      </w:r>
      <w:r w:rsidRPr="00903360">
        <w:rPr>
          <w:rFonts w:ascii="Times New Roman" w:hAnsi="Times New Roman"/>
          <w:i/>
          <w:iCs/>
          <w:sz w:val="24"/>
          <w:szCs w:val="24"/>
        </w:rPr>
        <w:t>л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</w:rPr>
        <w:t>и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R&gt; 0,5 </w:t>
      </w:r>
      <w:r w:rsidRPr="00903360">
        <w:rPr>
          <w:rFonts w:ascii="Times New Roman" w:hAnsi="Times New Roman"/>
          <w:i/>
          <w:iCs/>
          <w:sz w:val="24"/>
          <w:szCs w:val="24"/>
        </w:rPr>
        <w:t>мг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/</w:t>
      </w:r>
      <w:r w:rsidRPr="00903360">
        <w:rPr>
          <w:rFonts w:ascii="Times New Roman" w:hAnsi="Times New Roman"/>
          <w:i/>
          <w:iCs/>
          <w:sz w:val="24"/>
          <w:szCs w:val="24"/>
        </w:rPr>
        <w:t>л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 xml:space="preserve"> </w:t>
      </w:r>
    </w:p>
    <w:p w14:paraId="331970E4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03360">
        <w:rPr>
          <w:rFonts w:ascii="Times New Roman" w:hAnsi="Times New Roman"/>
          <w:i/>
          <w:iCs/>
          <w:sz w:val="24"/>
          <w:szCs w:val="24"/>
        </w:rPr>
        <w:t xml:space="preserve">Грамотрицательные анаэробы: 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S</w:t>
      </w:r>
      <w:r w:rsidR="006E46DE" w:rsidRPr="00903360">
        <w:rPr>
          <w:rFonts w:ascii="Times New Roman" w:hAnsi="Times New Roman"/>
          <w:i/>
          <w:iCs/>
          <w:sz w:val="24"/>
          <w:szCs w:val="24"/>
        </w:rPr>
        <w:t>≤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 0,5 мг/л и 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R</w:t>
      </w:r>
      <w:r w:rsidRPr="00903360">
        <w:rPr>
          <w:rFonts w:ascii="Times New Roman" w:hAnsi="Times New Roman"/>
          <w:i/>
          <w:iCs/>
          <w:sz w:val="24"/>
          <w:szCs w:val="24"/>
        </w:rPr>
        <w:t>&gt; 0.5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 </w:t>
      </w:r>
      <w:r w:rsidRPr="00903360">
        <w:rPr>
          <w:rFonts w:ascii="Times New Roman" w:hAnsi="Times New Roman"/>
          <w:i/>
          <w:iCs/>
          <w:sz w:val="24"/>
          <w:szCs w:val="24"/>
        </w:rPr>
        <w:t>мг/л</w:t>
      </w:r>
    </w:p>
    <w:p w14:paraId="720C9738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03360">
        <w:rPr>
          <w:rFonts w:ascii="Times New Roman" w:hAnsi="Times New Roman"/>
          <w:i/>
          <w:iCs/>
          <w:sz w:val="24"/>
          <w:szCs w:val="24"/>
        </w:rPr>
        <w:t xml:space="preserve">Грамположительные анаэробы: 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S</w:t>
      </w:r>
      <w:r w:rsidR="006E46DE" w:rsidRPr="00903360">
        <w:rPr>
          <w:rFonts w:ascii="Times New Roman" w:hAnsi="Times New Roman"/>
          <w:i/>
          <w:iCs/>
          <w:sz w:val="24"/>
          <w:szCs w:val="24"/>
        </w:rPr>
        <w:t xml:space="preserve"> ≤ 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0,5 мг/л и 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R</w:t>
      </w:r>
      <w:r w:rsidRPr="00903360">
        <w:rPr>
          <w:rFonts w:ascii="Times New Roman" w:hAnsi="Times New Roman"/>
          <w:i/>
          <w:iCs/>
          <w:sz w:val="24"/>
          <w:szCs w:val="24"/>
        </w:rPr>
        <w:t>&gt; 0,5</w:t>
      </w:r>
      <w:r w:rsidRPr="00903360">
        <w:rPr>
          <w:rFonts w:ascii="Times New Roman" w:hAnsi="Times New Roman"/>
          <w:i/>
          <w:iCs/>
          <w:sz w:val="24"/>
          <w:szCs w:val="24"/>
          <w:lang w:val="en-GB"/>
        </w:rPr>
        <w:t> </w:t>
      </w:r>
      <w:r w:rsidRPr="00903360">
        <w:rPr>
          <w:rFonts w:ascii="Times New Roman" w:hAnsi="Times New Roman"/>
          <w:i/>
          <w:iCs/>
          <w:sz w:val="24"/>
          <w:szCs w:val="24"/>
        </w:rPr>
        <w:t>мг/л</w:t>
      </w:r>
    </w:p>
    <w:p w14:paraId="6812289E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03360">
        <w:rPr>
          <w:rFonts w:ascii="Times New Roman" w:hAnsi="Times New Roman"/>
          <w:i/>
          <w:iCs/>
          <w:sz w:val="24"/>
          <w:szCs w:val="24"/>
        </w:rPr>
        <w:lastRenderedPageBreak/>
        <w:t xml:space="preserve">Стрептококки группы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Viridans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: S </w:t>
      </w:r>
      <w:r w:rsidR="006E46DE" w:rsidRPr="00903360">
        <w:rPr>
          <w:rFonts w:ascii="Times New Roman" w:hAnsi="Times New Roman"/>
          <w:i/>
          <w:iCs/>
          <w:sz w:val="24"/>
          <w:szCs w:val="24"/>
        </w:rPr>
        <w:t xml:space="preserve">≤ </w:t>
      </w:r>
      <w:r w:rsidRPr="00903360">
        <w:rPr>
          <w:rFonts w:ascii="Times New Roman" w:hAnsi="Times New Roman"/>
          <w:i/>
          <w:iCs/>
          <w:sz w:val="24"/>
          <w:szCs w:val="24"/>
        </w:rPr>
        <w:t>0,5 мг/л и R&gt; 0,5 мг/л</w:t>
      </w:r>
    </w:p>
    <w:p w14:paraId="1BAD172F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3360">
        <w:rPr>
          <w:rFonts w:ascii="Times New Roman" w:hAnsi="Times New Roman"/>
          <w:i/>
          <w:iCs/>
          <w:sz w:val="24"/>
          <w:szCs w:val="24"/>
        </w:rPr>
        <w:t xml:space="preserve">Конечные точки, не связанные со штаммами: S </w:t>
      </w:r>
      <w:r w:rsidR="006E46DE" w:rsidRPr="00903360">
        <w:rPr>
          <w:rFonts w:ascii="Times New Roman" w:hAnsi="Times New Roman"/>
          <w:i/>
          <w:iCs/>
          <w:sz w:val="24"/>
          <w:szCs w:val="24"/>
        </w:rPr>
        <w:t xml:space="preserve">≤ </w:t>
      </w:r>
      <w:r w:rsidRPr="00903360">
        <w:rPr>
          <w:rFonts w:ascii="Times New Roman" w:hAnsi="Times New Roman"/>
          <w:i/>
          <w:iCs/>
          <w:sz w:val="24"/>
          <w:szCs w:val="24"/>
        </w:rPr>
        <w:t>0.5 мг/л и R&gt; 0.5 мг/л</w:t>
      </w:r>
      <w:r w:rsidRPr="00903360">
        <w:rPr>
          <w:rFonts w:ascii="Times New Roman" w:hAnsi="Times New Roman"/>
          <w:i/>
          <w:sz w:val="24"/>
          <w:szCs w:val="24"/>
        </w:rPr>
        <w:t xml:space="preserve"> </w:t>
      </w:r>
    </w:p>
    <w:p w14:paraId="5A5F1B1F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03360">
        <w:rPr>
          <w:rFonts w:ascii="Times New Roman" w:hAnsi="Times New Roman"/>
          <w:iCs/>
          <w:sz w:val="24"/>
          <w:szCs w:val="24"/>
        </w:rPr>
        <w:t>(</w:t>
      </w:r>
      <w:r w:rsidRPr="00903360">
        <w:rPr>
          <w:rFonts w:ascii="Times New Roman" w:hAnsi="Times New Roman"/>
          <w:i/>
          <w:iCs/>
          <w:sz w:val="24"/>
          <w:szCs w:val="24"/>
        </w:rPr>
        <w:t>NB:</w:t>
      </w:r>
      <w:r w:rsidRPr="00903360">
        <w:rPr>
          <w:rFonts w:ascii="Times New Roman" w:hAnsi="Times New Roman"/>
          <w:iCs/>
          <w:sz w:val="24"/>
          <w:szCs w:val="24"/>
        </w:rPr>
        <w:t xml:space="preserve"> чувствительность стафилококков к </w:t>
      </w:r>
      <w:proofErr w:type="spellStart"/>
      <w:r w:rsidRPr="00903360">
        <w:rPr>
          <w:rFonts w:ascii="Times New Roman" w:hAnsi="Times New Roman"/>
          <w:iCs/>
          <w:sz w:val="24"/>
          <w:szCs w:val="24"/>
        </w:rPr>
        <w:t>эртапенему</w:t>
      </w:r>
      <w:proofErr w:type="spellEnd"/>
      <w:r w:rsidRPr="00903360">
        <w:rPr>
          <w:rFonts w:ascii="Times New Roman" w:hAnsi="Times New Roman"/>
          <w:iCs/>
          <w:sz w:val="24"/>
          <w:szCs w:val="24"/>
        </w:rPr>
        <w:t xml:space="preserve"> зависит от чувствительности к </w:t>
      </w:r>
      <w:proofErr w:type="spellStart"/>
      <w:r w:rsidRPr="00903360">
        <w:rPr>
          <w:rFonts w:ascii="Times New Roman" w:hAnsi="Times New Roman"/>
          <w:iCs/>
          <w:sz w:val="24"/>
          <w:szCs w:val="24"/>
        </w:rPr>
        <w:t>метициллину</w:t>
      </w:r>
      <w:proofErr w:type="spellEnd"/>
      <w:r w:rsidRPr="00903360">
        <w:rPr>
          <w:rFonts w:ascii="Times New Roman" w:hAnsi="Times New Roman"/>
          <w:iCs/>
          <w:sz w:val="24"/>
          <w:szCs w:val="24"/>
        </w:rPr>
        <w:t xml:space="preserve">, а чувствительность стрептококков групп А, В, С и </w:t>
      </w:r>
      <w:r w:rsidRPr="00903360">
        <w:rPr>
          <w:rFonts w:ascii="Times New Roman" w:hAnsi="Times New Roman"/>
          <w:iCs/>
          <w:sz w:val="24"/>
          <w:szCs w:val="24"/>
          <w:lang w:val="en-US"/>
        </w:rPr>
        <w:t>G</w:t>
      </w:r>
      <w:r w:rsidRPr="00903360">
        <w:rPr>
          <w:rFonts w:ascii="Times New Roman" w:hAnsi="Times New Roman"/>
          <w:iCs/>
          <w:sz w:val="24"/>
          <w:szCs w:val="24"/>
        </w:rPr>
        <w:t xml:space="preserve"> в зависимости от чувствительности к </w:t>
      </w:r>
      <w:proofErr w:type="spellStart"/>
      <w:r w:rsidRPr="00903360">
        <w:rPr>
          <w:rFonts w:ascii="Times New Roman" w:hAnsi="Times New Roman"/>
          <w:iCs/>
          <w:sz w:val="24"/>
          <w:szCs w:val="24"/>
        </w:rPr>
        <w:t>бензилпенициллину</w:t>
      </w:r>
      <w:proofErr w:type="spellEnd"/>
      <w:r w:rsidRPr="00903360">
        <w:rPr>
          <w:rFonts w:ascii="Times New Roman" w:hAnsi="Times New Roman"/>
          <w:iCs/>
          <w:sz w:val="24"/>
          <w:szCs w:val="24"/>
        </w:rPr>
        <w:t>).</w:t>
      </w:r>
    </w:p>
    <w:p w14:paraId="0DA0652F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903360">
        <w:rPr>
          <w:rFonts w:ascii="Times New Roman" w:hAnsi="Times New Roman"/>
          <w:iCs/>
          <w:sz w:val="24"/>
          <w:szCs w:val="24"/>
        </w:rPr>
        <w:t xml:space="preserve">Лечащему врачу следует принимать во внимание информацию о местных </w:t>
      </w:r>
      <w:r w:rsidRPr="00903360">
        <w:rPr>
          <w:rFonts w:ascii="Times New Roman" w:hAnsi="Times New Roman"/>
          <w:iCs/>
          <w:sz w:val="24"/>
          <w:szCs w:val="24"/>
          <w:lang w:val="en-US"/>
        </w:rPr>
        <w:t>MIC</w:t>
      </w:r>
      <w:r w:rsidRPr="00903360">
        <w:rPr>
          <w:rFonts w:ascii="Times New Roman" w:hAnsi="Times New Roman"/>
          <w:iCs/>
          <w:sz w:val="24"/>
          <w:szCs w:val="24"/>
        </w:rPr>
        <w:t xml:space="preserve"> (при наличии такой информации).</w:t>
      </w:r>
    </w:p>
    <w:p w14:paraId="5D566549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Микробиологическая чувствительность. </w:t>
      </w:r>
      <w:r w:rsidRPr="00903360">
        <w:rPr>
          <w:rFonts w:ascii="Times New Roman" w:hAnsi="Times New Roman"/>
          <w:sz w:val="24"/>
          <w:szCs w:val="24"/>
        </w:rPr>
        <w:t xml:space="preserve">Для определенных штаммов </w:t>
      </w:r>
      <w:r w:rsidR="00F45C85" w:rsidRPr="00903360">
        <w:rPr>
          <w:rFonts w:ascii="Times New Roman" w:hAnsi="Times New Roman"/>
          <w:sz w:val="24"/>
          <w:szCs w:val="24"/>
        </w:rPr>
        <w:t xml:space="preserve">распространенность приобретенной </w:t>
      </w:r>
      <w:r w:rsidRPr="00903360">
        <w:rPr>
          <w:rFonts w:ascii="Times New Roman" w:hAnsi="Times New Roman"/>
          <w:sz w:val="24"/>
          <w:szCs w:val="24"/>
        </w:rPr>
        <w:t>резистентности может варьировать в зависимости от времени и географического положения, что необходимо учитывать при терапии тяжелых инфекций.</w:t>
      </w:r>
      <w:r w:rsidRPr="00903360">
        <w:rPr>
          <w:rFonts w:ascii="Times New Roman" w:hAnsi="Times New Roman"/>
          <w:i/>
          <w:sz w:val="24"/>
          <w:szCs w:val="24"/>
        </w:rPr>
        <w:t xml:space="preserve"> </w:t>
      </w:r>
      <w:r w:rsidRPr="00903360">
        <w:rPr>
          <w:rFonts w:ascii="Times New Roman" w:hAnsi="Times New Roman"/>
          <w:sz w:val="24"/>
          <w:szCs w:val="24"/>
        </w:rPr>
        <w:t>Имеются данные о случаях групповых инфекций в странах Европейского Союза</w:t>
      </w:r>
      <w:r w:rsidR="005B6A09" w:rsidRPr="00903360">
        <w:rPr>
          <w:rFonts w:ascii="Times New Roman" w:hAnsi="Times New Roman"/>
          <w:sz w:val="24"/>
          <w:szCs w:val="24"/>
        </w:rPr>
        <w:t>,</w:t>
      </w:r>
      <w:r w:rsidR="005B6A09" w:rsidRPr="00903360">
        <w:t xml:space="preserve"> </w:t>
      </w:r>
      <w:r w:rsidR="005B6A09" w:rsidRPr="00903360">
        <w:rPr>
          <w:rFonts w:ascii="Times New Roman" w:hAnsi="Times New Roman"/>
          <w:sz w:val="24"/>
          <w:szCs w:val="24"/>
        </w:rPr>
        <w:t xml:space="preserve">вызванных микроорганизмами, устойчивыми к </w:t>
      </w:r>
      <w:proofErr w:type="spellStart"/>
      <w:r w:rsidR="005B6A09" w:rsidRPr="00903360">
        <w:rPr>
          <w:rFonts w:ascii="Times New Roman" w:hAnsi="Times New Roman"/>
          <w:sz w:val="24"/>
          <w:szCs w:val="24"/>
        </w:rPr>
        <w:t>карбапенемам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. Представленная ниже информация дает только ориентировочные данные возможной чувствительности или нечувствительности микроорганизмов. </w:t>
      </w:r>
    </w:p>
    <w:p w14:paraId="5678779C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3360">
        <w:rPr>
          <w:rFonts w:ascii="Times New Roman" w:hAnsi="Times New Roman"/>
          <w:b/>
          <w:bCs/>
          <w:i/>
          <w:iCs/>
          <w:sz w:val="24"/>
          <w:szCs w:val="24"/>
        </w:rPr>
        <w:t>Чувствительные микроорганизмы:</w:t>
      </w:r>
    </w:p>
    <w:p w14:paraId="6691908F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  <w:u w:val="single"/>
        </w:rPr>
        <w:t>Грамположительные аэробы:</w:t>
      </w:r>
      <w:r w:rsidRPr="0090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sz w:val="24"/>
          <w:szCs w:val="24"/>
        </w:rPr>
        <w:t>метициллин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-чувствительные стафилококки (включая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Staphylococcus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aureus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>)</w:t>
      </w:r>
      <w:r w:rsidRPr="00903360">
        <w:rPr>
          <w:rFonts w:ascii="Times New Roman" w:hAnsi="Times New Roman"/>
          <w:sz w:val="24"/>
          <w:szCs w:val="24"/>
          <w:vertAlign w:val="superscript"/>
        </w:rPr>
        <w:t>*</w:t>
      </w:r>
      <w:r w:rsidRPr="00903360">
        <w:rPr>
          <w:rFonts w:ascii="Times New Roman" w:hAnsi="Times New Roman"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Streptococcus agalactiae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Streptococcus pneumoniae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*†</w:t>
      </w:r>
      <w:r w:rsidRPr="00903360">
        <w:rPr>
          <w:rFonts w:ascii="Times New Roman" w:hAnsi="Times New Roman"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Streptococcus pyogenes</w:t>
      </w:r>
    </w:p>
    <w:p w14:paraId="7963A592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a-Latn"/>
        </w:rPr>
      </w:pPr>
      <w:r w:rsidRPr="00903360">
        <w:rPr>
          <w:rFonts w:ascii="Times New Roman" w:hAnsi="Times New Roman"/>
          <w:sz w:val="24"/>
          <w:szCs w:val="24"/>
          <w:u w:val="single"/>
        </w:rPr>
        <w:t>Грамотрицательные аэробы:</w:t>
      </w:r>
      <w:r w:rsidRPr="00903360">
        <w:rPr>
          <w:rFonts w:ascii="Times New Roman" w:hAnsi="Times New Roman"/>
          <w:sz w:val="24"/>
          <w:szCs w:val="24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Citrobacter freundii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Enterobacter aerogenes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Enterobacter cloacae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Escherichia coli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Haemophilus influenzae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Haemophilus parainfluenzae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Klebsiella oxytoca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Klebsiella pneumoniae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Moraxella catarrhalis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Morganella morganii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Proteus mirabilis</w:t>
      </w:r>
      <w:r w:rsidRPr="00903360">
        <w:rPr>
          <w:rFonts w:ascii="Times New Roman" w:hAnsi="Times New Roman"/>
          <w:i/>
          <w:iCs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Proteus vulgaris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Serratia marcescens</w:t>
      </w:r>
    </w:p>
    <w:p w14:paraId="7ED3DA41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  <w:lang w:val="la-Latn"/>
        </w:rPr>
      </w:pPr>
      <w:r w:rsidRPr="00903360">
        <w:rPr>
          <w:rFonts w:ascii="Times New Roman" w:hAnsi="Times New Roman"/>
          <w:sz w:val="24"/>
          <w:szCs w:val="24"/>
          <w:u w:val="single"/>
          <w:lang w:val="la-Latn"/>
        </w:rPr>
        <w:t>Анаэробы: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Clostridium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 (за исключением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C. difficile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),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Eubacterium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Fusobacterium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Peptostreptococcus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Porphyromonas asaccharolytica</w:t>
      </w:r>
      <w:r w:rsidRPr="00903360">
        <w:rPr>
          <w:rFonts w:ascii="Times New Roman" w:hAnsi="Times New Roman"/>
          <w:i/>
          <w:iCs/>
          <w:sz w:val="24"/>
          <w:szCs w:val="24"/>
          <w:vertAlign w:val="superscript"/>
          <w:lang w:val="la-Latn"/>
        </w:rPr>
        <w:t>*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Prevotella</w:t>
      </w: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*</w:t>
      </w:r>
    </w:p>
    <w:p w14:paraId="2068F882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3360">
        <w:rPr>
          <w:rFonts w:ascii="Times New Roman" w:hAnsi="Times New Roman"/>
          <w:b/>
          <w:bCs/>
          <w:i/>
          <w:iCs/>
          <w:sz w:val="24"/>
          <w:szCs w:val="24"/>
          <w:lang w:val="la-Latn"/>
        </w:rPr>
        <w:t>Виды, для которых приобретенная устойчивость может быть проблем</w:t>
      </w:r>
      <w:proofErr w:type="spellStart"/>
      <w:r w:rsidRPr="00903360">
        <w:rPr>
          <w:rFonts w:ascii="Times New Roman" w:hAnsi="Times New Roman"/>
          <w:b/>
          <w:bCs/>
          <w:i/>
          <w:iCs/>
          <w:sz w:val="24"/>
          <w:szCs w:val="24"/>
        </w:rPr>
        <w:t>атичным</w:t>
      </w:r>
      <w:proofErr w:type="spellEnd"/>
      <w:r w:rsidRPr="00903360">
        <w:rPr>
          <w:rFonts w:ascii="Times New Roman" w:hAnsi="Times New Roman"/>
          <w:b/>
          <w:bCs/>
          <w:i/>
          <w:iCs/>
          <w:sz w:val="24"/>
          <w:szCs w:val="24"/>
          <w:lang w:val="la-Latn"/>
        </w:rPr>
        <w:t>:</w:t>
      </w:r>
      <w:r w:rsidRPr="00903360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</w:p>
    <w:p w14:paraId="761267AB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903360">
        <w:rPr>
          <w:rFonts w:ascii="Times New Roman" w:hAnsi="Times New Roman"/>
          <w:sz w:val="24"/>
          <w:szCs w:val="24"/>
          <w:u w:val="single"/>
        </w:rPr>
        <w:t>Грамположительные аэробы:</w:t>
      </w:r>
    </w:p>
    <w:p w14:paraId="3B200029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03360">
        <w:rPr>
          <w:rFonts w:ascii="Times New Roman" w:hAnsi="Times New Roman"/>
          <w:sz w:val="24"/>
          <w:szCs w:val="24"/>
        </w:rPr>
        <w:t>Метициллин</w:t>
      </w:r>
      <w:proofErr w:type="spellEnd"/>
      <w:r w:rsidRPr="00903360">
        <w:rPr>
          <w:rFonts w:ascii="Times New Roman" w:hAnsi="Times New Roman"/>
          <w:sz w:val="24"/>
          <w:szCs w:val="24"/>
        </w:rPr>
        <w:t>-резистентные стафилококки</w:t>
      </w:r>
      <w:r w:rsidRPr="00903360">
        <w:rPr>
          <w:rFonts w:ascii="Times New Roman" w:hAnsi="Times New Roman"/>
          <w:sz w:val="24"/>
          <w:szCs w:val="24"/>
          <w:vertAlign w:val="superscript"/>
        </w:rPr>
        <w:t>+#</w:t>
      </w:r>
    </w:p>
    <w:p w14:paraId="55B2F43E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  <w:u w:val="single"/>
        </w:rPr>
        <w:t>Анаэробы:</w:t>
      </w:r>
      <w:r w:rsidRPr="0090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Bacteroides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fragilis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микроорганизмы группы 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B.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fragilis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*</w:t>
      </w:r>
    </w:p>
    <w:p w14:paraId="4D50D613" w14:textId="77777777" w:rsidR="00C84FD6" w:rsidRPr="00903360" w:rsidRDefault="00D6409C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03360">
        <w:rPr>
          <w:rFonts w:ascii="Times New Roman" w:hAnsi="Times New Roman"/>
          <w:b/>
          <w:bCs/>
          <w:i/>
          <w:iCs/>
          <w:sz w:val="24"/>
          <w:szCs w:val="24"/>
        </w:rPr>
        <w:t>Организмы, обладающие природной резистентностью</w:t>
      </w:r>
      <w:r w:rsidR="00C84FD6" w:rsidRPr="00903360">
        <w:rPr>
          <w:rFonts w:ascii="Times New Roman" w:hAnsi="Times New Roman"/>
          <w:b/>
          <w:bCs/>
          <w:i/>
          <w:iCs/>
          <w:sz w:val="24"/>
          <w:szCs w:val="24"/>
        </w:rPr>
        <w:t>:</w:t>
      </w:r>
    </w:p>
    <w:p w14:paraId="313171CB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  <w:u w:val="single"/>
        </w:rPr>
        <w:t>Грамположительные аэробы:</w:t>
      </w:r>
      <w:r w:rsidRPr="00903360">
        <w:rPr>
          <w:rFonts w:ascii="Times New Roman" w:hAnsi="Times New Roman"/>
          <w:sz w:val="24"/>
          <w:szCs w:val="24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Corynebacterium jeikeium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sz w:val="24"/>
          <w:szCs w:val="24"/>
          <w:lang w:val="la-Latn"/>
        </w:rPr>
        <w:t>Энтерококки, включая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Enterococcus faecalis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и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Enterococcus faecium</w:t>
      </w:r>
    </w:p>
    <w:p w14:paraId="50E738E2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a-Latn"/>
        </w:rPr>
      </w:pPr>
      <w:r w:rsidRPr="00903360">
        <w:rPr>
          <w:rFonts w:ascii="Times New Roman" w:hAnsi="Times New Roman"/>
          <w:sz w:val="24"/>
          <w:szCs w:val="24"/>
          <w:u w:val="single"/>
          <w:lang w:val="la-Latn"/>
        </w:rPr>
        <w:t>Грамотрицательные аэробы:</w:t>
      </w:r>
      <w:r w:rsidRPr="00903360">
        <w:rPr>
          <w:rFonts w:ascii="Times New Roman" w:hAnsi="Times New Roman"/>
          <w:sz w:val="24"/>
          <w:szCs w:val="24"/>
        </w:rPr>
        <w:t xml:space="preserve"> </w:t>
      </w:r>
      <w:r w:rsidRPr="00903360">
        <w:rPr>
          <w:rFonts w:ascii="Times New Roman" w:hAnsi="Times New Roman"/>
          <w:iCs/>
          <w:sz w:val="24"/>
          <w:szCs w:val="24"/>
        </w:rPr>
        <w:t>м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Aeromonas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Cs/>
          <w:sz w:val="24"/>
          <w:szCs w:val="24"/>
        </w:rPr>
        <w:t>м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Acinetobacter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Burkholderia cepacia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Pseudomonas aeruginosa</w:t>
      </w:r>
      <w:r w:rsidRPr="00903360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>Stenotrophomonas maltophilia</w:t>
      </w:r>
    </w:p>
    <w:p w14:paraId="517E2286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a-Latn"/>
        </w:rPr>
      </w:pPr>
      <w:r w:rsidRPr="00903360">
        <w:rPr>
          <w:rFonts w:ascii="Times New Roman" w:hAnsi="Times New Roman"/>
          <w:sz w:val="24"/>
          <w:szCs w:val="24"/>
          <w:u w:val="single"/>
          <w:lang w:val="la-Latn"/>
        </w:rPr>
        <w:t>Анаэробы: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Lactobacillus</w:t>
      </w:r>
    </w:p>
    <w:p w14:paraId="6EFF4226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  <w:lang w:val="la-Latn"/>
        </w:rPr>
      </w:pPr>
      <w:r w:rsidRPr="00903360">
        <w:rPr>
          <w:rFonts w:ascii="Times New Roman" w:hAnsi="Times New Roman"/>
          <w:sz w:val="24"/>
          <w:szCs w:val="24"/>
          <w:u w:val="single"/>
          <w:lang w:val="la-Latn"/>
        </w:rPr>
        <w:t>Другие: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Chlamydia,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Mycoplasma,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Rickettsia,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микроорганизмы рода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 Legionella</w:t>
      </w:r>
    </w:p>
    <w:p w14:paraId="519992FB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 xml:space="preserve">* </w:t>
      </w:r>
      <w:r w:rsidRPr="00903360">
        <w:rPr>
          <w:rFonts w:ascii="Times New Roman" w:hAnsi="Times New Roman"/>
          <w:sz w:val="24"/>
          <w:szCs w:val="24"/>
          <w:lang w:val="la-Latn"/>
        </w:rPr>
        <w:t>Активность удовлетворительно продемонстрирована в клинических исследованиях</w:t>
      </w:r>
      <w:r w:rsidRPr="00903360">
        <w:rPr>
          <w:rFonts w:ascii="Times New Roman" w:hAnsi="Times New Roman"/>
          <w:sz w:val="24"/>
          <w:szCs w:val="24"/>
        </w:rPr>
        <w:t>.</w:t>
      </w:r>
    </w:p>
    <w:p w14:paraId="0BA885AC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val="la-Latn"/>
        </w:rPr>
      </w:pPr>
      <w:r w:rsidRPr="00903360">
        <w:rPr>
          <w:rFonts w:ascii="Times New Roman" w:hAnsi="Times New Roman"/>
          <w:sz w:val="24"/>
          <w:szCs w:val="24"/>
          <w:vertAlign w:val="superscript"/>
          <w:lang w:val="la-Latn"/>
        </w:rPr>
        <w:t>†</w:t>
      </w:r>
      <w:r w:rsidRPr="00903360">
        <w:rPr>
          <w:rFonts w:ascii="Times New Roman" w:hAnsi="Times New Roman"/>
          <w:sz w:val="24"/>
          <w:szCs w:val="24"/>
          <w:lang w:val="la-Latn"/>
        </w:rPr>
        <w:t xml:space="preserve"> Эффективность препарата </w:t>
      </w:r>
      <w:proofErr w:type="spellStart"/>
      <w:r w:rsidR="000B7A54"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  <w:lang w:val="la-Latn"/>
        </w:rPr>
        <w:t xml:space="preserve"> в лечении внегоспитальной пневмонии, вызванной пенициллин-резистентным </w:t>
      </w:r>
      <w:r w:rsidRPr="00903360">
        <w:rPr>
          <w:rFonts w:ascii="Times New Roman" w:hAnsi="Times New Roman"/>
          <w:i/>
          <w:iCs/>
          <w:sz w:val="24"/>
          <w:szCs w:val="24"/>
          <w:lang w:val="la-Latn"/>
        </w:rPr>
        <w:t xml:space="preserve">Streptococcus pneumoniae, </w:t>
      </w:r>
      <w:r w:rsidRPr="00903360">
        <w:rPr>
          <w:rFonts w:ascii="Times New Roman" w:hAnsi="Times New Roman"/>
          <w:iCs/>
          <w:sz w:val="24"/>
          <w:szCs w:val="24"/>
          <w:lang w:val="la-Latn"/>
        </w:rPr>
        <w:t>не установлена.</w:t>
      </w:r>
    </w:p>
    <w:p w14:paraId="5B1CCCD5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  <w:vertAlign w:val="superscript"/>
        </w:rPr>
        <w:t>+</w:t>
      </w:r>
      <w:r w:rsidRPr="00903360">
        <w:rPr>
          <w:rFonts w:ascii="Times New Roman" w:hAnsi="Times New Roman"/>
          <w:sz w:val="24"/>
          <w:szCs w:val="24"/>
        </w:rPr>
        <w:t xml:space="preserve"> В некоторых странах-участницах частота приобретенной </w:t>
      </w:r>
      <w:r w:rsidR="00D75933" w:rsidRPr="00903360">
        <w:rPr>
          <w:rFonts w:ascii="Times New Roman" w:hAnsi="Times New Roman"/>
          <w:sz w:val="24"/>
          <w:szCs w:val="24"/>
        </w:rPr>
        <w:t>резистентности</w:t>
      </w:r>
      <w:r w:rsidR="00D75933" w:rsidRPr="00D75933">
        <w:rPr>
          <w:rFonts w:ascii="Times New Roman" w:hAnsi="Times New Roman"/>
          <w:sz w:val="24"/>
          <w:szCs w:val="24"/>
        </w:rPr>
        <w:t xml:space="preserve"> </w:t>
      </w:r>
      <w:r w:rsidR="00D75933" w:rsidRPr="00903360">
        <w:rPr>
          <w:rFonts w:ascii="Times New Roman" w:hAnsi="Times New Roman"/>
          <w:sz w:val="24"/>
          <w:szCs w:val="24"/>
        </w:rPr>
        <w:t>&gt;</w:t>
      </w:r>
      <w:r w:rsidRPr="00903360">
        <w:rPr>
          <w:rFonts w:ascii="Times New Roman" w:hAnsi="Times New Roman"/>
          <w:sz w:val="24"/>
          <w:szCs w:val="24"/>
        </w:rPr>
        <w:t> 50 %.</w:t>
      </w:r>
    </w:p>
    <w:p w14:paraId="7AEAEDCD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  <w:vertAlign w:val="superscript"/>
        </w:rPr>
        <w:t>#</w:t>
      </w:r>
      <w:r w:rsidRPr="0090336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sz w:val="24"/>
          <w:szCs w:val="24"/>
        </w:rPr>
        <w:t>Метициллин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-резистентные стафилококки (включая MRSA) всегда </w:t>
      </w:r>
      <w:proofErr w:type="spellStart"/>
      <w:r w:rsidRPr="00903360">
        <w:rPr>
          <w:rFonts w:ascii="Times New Roman" w:hAnsi="Times New Roman"/>
          <w:sz w:val="24"/>
          <w:szCs w:val="24"/>
        </w:rPr>
        <w:t>резистентны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к бета-лактамам. </w:t>
      </w:r>
    </w:p>
    <w:p w14:paraId="21B1DD4B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903360">
        <w:rPr>
          <w:rFonts w:ascii="Times New Roman" w:hAnsi="Times New Roman"/>
          <w:b/>
          <w:i/>
          <w:iCs/>
          <w:sz w:val="24"/>
          <w:szCs w:val="24"/>
        </w:rPr>
        <w:t>Информация из клинических исследований</w:t>
      </w:r>
    </w:p>
    <w:p w14:paraId="3F8337A0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 w:rsidRPr="00903360">
        <w:rPr>
          <w:rFonts w:ascii="Times New Roman" w:hAnsi="Times New Roman"/>
          <w:bCs/>
          <w:i/>
          <w:iCs/>
          <w:sz w:val="24"/>
          <w:szCs w:val="24"/>
        </w:rPr>
        <w:t>Изучение эффективности у детского населения</w:t>
      </w:r>
    </w:p>
    <w:p w14:paraId="27F9C380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3360">
        <w:rPr>
          <w:rFonts w:ascii="Times New Roman" w:hAnsi="Times New Roman"/>
          <w:bCs/>
          <w:sz w:val="24"/>
          <w:szCs w:val="24"/>
        </w:rPr>
        <w:t xml:space="preserve">Эффективность </w:t>
      </w:r>
      <w:proofErr w:type="spellStart"/>
      <w:r w:rsidRPr="00903360">
        <w:rPr>
          <w:rFonts w:ascii="Times New Roman" w:hAnsi="Times New Roman"/>
          <w:bCs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bCs/>
          <w:sz w:val="24"/>
          <w:szCs w:val="24"/>
        </w:rPr>
        <w:t xml:space="preserve"> оценивалась в первую очередь на предмет безопасности у детей и, во вторую очередь, на эффективность в рандомизированных сравнительных многоцентровых исследованиях у пациентов в возрасте от 3 месяцев до 17 лет.</w:t>
      </w:r>
    </w:p>
    <w:p w14:paraId="33CDDF31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3360">
        <w:rPr>
          <w:rFonts w:ascii="Times New Roman" w:hAnsi="Times New Roman"/>
          <w:bCs/>
          <w:sz w:val="24"/>
          <w:szCs w:val="24"/>
        </w:rPr>
        <w:t>Доля пациентов с положительной оценкой клинического ответа на визите после лечения в клинической популяции MITT отражена ниже: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451"/>
        <w:gridCol w:w="1367"/>
        <w:gridCol w:w="1328"/>
        <w:gridCol w:w="1381"/>
        <w:gridCol w:w="1379"/>
      </w:tblGrid>
      <w:tr w:rsidR="00C84FD6" w:rsidRPr="00903360" w14:paraId="4496607F" w14:textId="77777777" w:rsidTr="00552CC9">
        <w:tc>
          <w:tcPr>
            <w:tcW w:w="2273" w:type="dxa"/>
            <w:vMerge w:val="restart"/>
            <w:shd w:val="clear" w:color="auto" w:fill="auto"/>
          </w:tcPr>
          <w:p w14:paraId="7BF81E88" w14:textId="77777777" w:rsidR="00C84FD6" w:rsidRPr="00903360" w:rsidRDefault="00AF2CC4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AF2CC4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Страта заболевания</w:t>
            </w:r>
            <w:r w:rsidR="00932F9F" w:rsidRPr="00903360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</w:rPr>
              <w:t>†</w:t>
            </w:r>
          </w:p>
        </w:tc>
        <w:tc>
          <w:tcPr>
            <w:tcW w:w="1451" w:type="dxa"/>
            <w:vMerge w:val="restart"/>
            <w:shd w:val="clear" w:color="auto" w:fill="auto"/>
          </w:tcPr>
          <w:p w14:paraId="78B84F66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2695" w:type="dxa"/>
            <w:gridSpan w:val="2"/>
            <w:shd w:val="clear" w:color="auto" w:fill="auto"/>
          </w:tcPr>
          <w:p w14:paraId="51CAEFF8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Эртапенем</w:t>
            </w:r>
            <w:proofErr w:type="spellEnd"/>
          </w:p>
        </w:tc>
        <w:tc>
          <w:tcPr>
            <w:tcW w:w="2760" w:type="dxa"/>
            <w:gridSpan w:val="2"/>
            <w:shd w:val="clear" w:color="auto" w:fill="auto"/>
          </w:tcPr>
          <w:p w14:paraId="7164D6EE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Цефтриаксон</w:t>
            </w:r>
            <w:proofErr w:type="spellEnd"/>
          </w:p>
        </w:tc>
      </w:tr>
      <w:tr w:rsidR="00C84FD6" w:rsidRPr="00903360" w14:paraId="7410190A" w14:textId="77777777" w:rsidTr="00552CC9">
        <w:tc>
          <w:tcPr>
            <w:tcW w:w="2273" w:type="dxa"/>
            <w:vMerge/>
            <w:shd w:val="clear" w:color="auto" w:fill="auto"/>
          </w:tcPr>
          <w:p w14:paraId="5800C1AD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  <w:vMerge/>
            <w:shd w:val="clear" w:color="auto" w:fill="auto"/>
          </w:tcPr>
          <w:p w14:paraId="3012E603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7" w:type="dxa"/>
            <w:shd w:val="clear" w:color="auto" w:fill="auto"/>
          </w:tcPr>
          <w:p w14:paraId="600EC499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n/m</w:t>
            </w:r>
          </w:p>
        </w:tc>
        <w:tc>
          <w:tcPr>
            <w:tcW w:w="1328" w:type="dxa"/>
            <w:shd w:val="clear" w:color="auto" w:fill="auto"/>
          </w:tcPr>
          <w:p w14:paraId="319914AC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381" w:type="dxa"/>
            <w:shd w:val="clear" w:color="auto" w:fill="auto"/>
          </w:tcPr>
          <w:p w14:paraId="58BAE452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n/m</w:t>
            </w:r>
          </w:p>
        </w:tc>
        <w:tc>
          <w:tcPr>
            <w:tcW w:w="1379" w:type="dxa"/>
            <w:shd w:val="clear" w:color="auto" w:fill="auto"/>
          </w:tcPr>
          <w:p w14:paraId="14D615D4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C84FD6" w:rsidRPr="00903360" w14:paraId="01C21935" w14:textId="77777777" w:rsidTr="00552CC9">
        <w:tc>
          <w:tcPr>
            <w:tcW w:w="2273" w:type="dxa"/>
            <w:shd w:val="clear" w:color="auto" w:fill="auto"/>
          </w:tcPr>
          <w:p w14:paraId="289D8939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Внегоспитальная</w:t>
            </w:r>
            <w:proofErr w:type="spellEnd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пневмония (ВГП)</w:t>
            </w:r>
          </w:p>
        </w:tc>
        <w:tc>
          <w:tcPr>
            <w:tcW w:w="1451" w:type="dxa"/>
            <w:shd w:val="clear" w:color="auto" w:fill="auto"/>
          </w:tcPr>
          <w:p w14:paraId="3EA61B76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От 3 до 23 месяцев</w:t>
            </w:r>
          </w:p>
        </w:tc>
        <w:tc>
          <w:tcPr>
            <w:tcW w:w="1367" w:type="dxa"/>
            <w:shd w:val="clear" w:color="auto" w:fill="auto"/>
          </w:tcPr>
          <w:p w14:paraId="057849D9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31/35</w:t>
            </w:r>
          </w:p>
        </w:tc>
        <w:tc>
          <w:tcPr>
            <w:tcW w:w="1328" w:type="dxa"/>
            <w:shd w:val="clear" w:color="auto" w:fill="auto"/>
          </w:tcPr>
          <w:p w14:paraId="72B5C459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88.6</w:t>
            </w:r>
          </w:p>
        </w:tc>
        <w:tc>
          <w:tcPr>
            <w:tcW w:w="1381" w:type="dxa"/>
            <w:shd w:val="clear" w:color="auto" w:fill="auto"/>
          </w:tcPr>
          <w:p w14:paraId="423A8537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13/13</w:t>
            </w:r>
          </w:p>
        </w:tc>
        <w:tc>
          <w:tcPr>
            <w:tcW w:w="1379" w:type="dxa"/>
            <w:shd w:val="clear" w:color="auto" w:fill="auto"/>
          </w:tcPr>
          <w:p w14:paraId="5A15649F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100.0</w:t>
            </w:r>
          </w:p>
        </w:tc>
      </w:tr>
      <w:tr w:rsidR="00C84FD6" w:rsidRPr="00903360" w14:paraId="2384E22D" w14:textId="77777777" w:rsidTr="00552CC9">
        <w:tc>
          <w:tcPr>
            <w:tcW w:w="2273" w:type="dxa"/>
            <w:shd w:val="clear" w:color="auto" w:fill="auto"/>
          </w:tcPr>
          <w:p w14:paraId="0E4DB9E2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14:paraId="56E0CC59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От 2 до 12 лет</w:t>
            </w:r>
          </w:p>
        </w:tc>
        <w:tc>
          <w:tcPr>
            <w:tcW w:w="1367" w:type="dxa"/>
            <w:shd w:val="clear" w:color="auto" w:fill="auto"/>
          </w:tcPr>
          <w:p w14:paraId="090C5A7C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55/57</w:t>
            </w:r>
          </w:p>
        </w:tc>
        <w:tc>
          <w:tcPr>
            <w:tcW w:w="1328" w:type="dxa"/>
            <w:shd w:val="clear" w:color="auto" w:fill="auto"/>
          </w:tcPr>
          <w:p w14:paraId="39F80CF5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96.5</w:t>
            </w:r>
          </w:p>
        </w:tc>
        <w:tc>
          <w:tcPr>
            <w:tcW w:w="1381" w:type="dxa"/>
            <w:shd w:val="clear" w:color="auto" w:fill="auto"/>
          </w:tcPr>
          <w:p w14:paraId="7C15D889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16/17</w:t>
            </w:r>
          </w:p>
        </w:tc>
        <w:tc>
          <w:tcPr>
            <w:tcW w:w="1379" w:type="dxa"/>
            <w:shd w:val="clear" w:color="auto" w:fill="auto"/>
          </w:tcPr>
          <w:p w14:paraId="6D20EF2F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94.1</w:t>
            </w:r>
          </w:p>
        </w:tc>
      </w:tr>
      <w:tr w:rsidR="00C84FD6" w:rsidRPr="00903360" w14:paraId="72C4EC7A" w14:textId="77777777" w:rsidTr="00552CC9">
        <w:tc>
          <w:tcPr>
            <w:tcW w:w="2273" w:type="dxa"/>
            <w:shd w:val="clear" w:color="auto" w:fill="auto"/>
          </w:tcPr>
          <w:p w14:paraId="3BE594D1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1" w:type="dxa"/>
            <w:shd w:val="clear" w:color="auto" w:fill="auto"/>
          </w:tcPr>
          <w:p w14:paraId="718ADFCD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От 13 до 17 лет</w:t>
            </w:r>
          </w:p>
        </w:tc>
        <w:tc>
          <w:tcPr>
            <w:tcW w:w="1367" w:type="dxa"/>
            <w:shd w:val="clear" w:color="auto" w:fill="auto"/>
          </w:tcPr>
          <w:p w14:paraId="77B8BF6B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328" w:type="dxa"/>
            <w:shd w:val="clear" w:color="auto" w:fill="auto"/>
          </w:tcPr>
          <w:p w14:paraId="05946722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100.0</w:t>
            </w:r>
          </w:p>
        </w:tc>
        <w:tc>
          <w:tcPr>
            <w:tcW w:w="1381" w:type="dxa"/>
            <w:shd w:val="clear" w:color="auto" w:fill="auto"/>
          </w:tcPr>
          <w:p w14:paraId="29452F30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3/3</w:t>
            </w:r>
          </w:p>
        </w:tc>
        <w:tc>
          <w:tcPr>
            <w:tcW w:w="1379" w:type="dxa"/>
            <w:shd w:val="clear" w:color="auto" w:fill="auto"/>
          </w:tcPr>
          <w:p w14:paraId="5E3001E1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100.0</w:t>
            </w:r>
          </w:p>
        </w:tc>
      </w:tr>
    </w:tbl>
    <w:p w14:paraId="07B0F910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5"/>
        <w:gridCol w:w="1450"/>
        <w:gridCol w:w="1366"/>
        <w:gridCol w:w="1328"/>
        <w:gridCol w:w="1381"/>
        <w:gridCol w:w="1379"/>
      </w:tblGrid>
      <w:tr w:rsidR="00C84FD6" w:rsidRPr="00903360" w14:paraId="5CC73F1C" w14:textId="77777777" w:rsidTr="00552CC9">
        <w:tc>
          <w:tcPr>
            <w:tcW w:w="2275" w:type="dxa"/>
            <w:vMerge w:val="restart"/>
            <w:shd w:val="clear" w:color="auto" w:fill="auto"/>
          </w:tcPr>
          <w:p w14:paraId="2B4F8E4A" w14:textId="77777777" w:rsidR="00C84FD6" w:rsidRPr="00AF2CC4" w:rsidRDefault="00AF2CC4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AF2CC4">
              <w:rPr>
                <w:rFonts w:ascii="Times New Roman" w:eastAsia="Times New Roman" w:hAnsi="Times New Roman"/>
                <w:bCs/>
                <w:sz w:val="24"/>
                <w:szCs w:val="24"/>
              </w:rPr>
              <w:t>Страта заболевания</w:t>
            </w:r>
          </w:p>
        </w:tc>
        <w:tc>
          <w:tcPr>
            <w:tcW w:w="1450" w:type="dxa"/>
            <w:vMerge w:val="restart"/>
            <w:shd w:val="clear" w:color="auto" w:fill="auto"/>
          </w:tcPr>
          <w:p w14:paraId="26127E8E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Возраст</w:t>
            </w:r>
          </w:p>
        </w:tc>
        <w:tc>
          <w:tcPr>
            <w:tcW w:w="2694" w:type="dxa"/>
            <w:gridSpan w:val="2"/>
            <w:shd w:val="clear" w:color="auto" w:fill="auto"/>
          </w:tcPr>
          <w:p w14:paraId="2E8DE6FA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Эртапенем</w:t>
            </w:r>
            <w:proofErr w:type="spellEnd"/>
          </w:p>
        </w:tc>
        <w:tc>
          <w:tcPr>
            <w:tcW w:w="2760" w:type="dxa"/>
            <w:gridSpan w:val="2"/>
            <w:shd w:val="clear" w:color="auto" w:fill="auto"/>
          </w:tcPr>
          <w:p w14:paraId="14E2D30C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spellStart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Тикарциллин</w:t>
            </w:r>
            <w:proofErr w:type="spellEnd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/ </w:t>
            </w:r>
            <w:proofErr w:type="spellStart"/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клавуланат</w:t>
            </w:r>
            <w:proofErr w:type="spellEnd"/>
          </w:p>
        </w:tc>
      </w:tr>
      <w:tr w:rsidR="00C84FD6" w:rsidRPr="00903360" w14:paraId="0A5FABF1" w14:textId="77777777" w:rsidTr="00552CC9">
        <w:tc>
          <w:tcPr>
            <w:tcW w:w="2275" w:type="dxa"/>
            <w:vMerge/>
            <w:shd w:val="clear" w:color="auto" w:fill="auto"/>
          </w:tcPr>
          <w:p w14:paraId="62CD0783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vMerge/>
            <w:shd w:val="clear" w:color="auto" w:fill="auto"/>
          </w:tcPr>
          <w:p w14:paraId="6EA60D78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66" w:type="dxa"/>
            <w:shd w:val="clear" w:color="auto" w:fill="auto"/>
          </w:tcPr>
          <w:p w14:paraId="735FAF79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n/m</w:t>
            </w:r>
          </w:p>
        </w:tc>
        <w:tc>
          <w:tcPr>
            <w:tcW w:w="1328" w:type="dxa"/>
            <w:shd w:val="clear" w:color="auto" w:fill="auto"/>
          </w:tcPr>
          <w:p w14:paraId="38DBB0F7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  <w:tc>
          <w:tcPr>
            <w:tcW w:w="1381" w:type="dxa"/>
            <w:shd w:val="clear" w:color="auto" w:fill="auto"/>
          </w:tcPr>
          <w:p w14:paraId="5F20BEE2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n/m</w:t>
            </w:r>
          </w:p>
        </w:tc>
        <w:tc>
          <w:tcPr>
            <w:tcW w:w="1379" w:type="dxa"/>
            <w:shd w:val="clear" w:color="auto" w:fill="auto"/>
          </w:tcPr>
          <w:p w14:paraId="0647C510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C84FD6" w:rsidRPr="00903360" w14:paraId="2BAED7DC" w14:textId="77777777" w:rsidTr="00552CC9">
        <w:tc>
          <w:tcPr>
            <w:tcW w:w="2275" w:type="dxa"/>
            <w:shd w:val="clear" w:color="auto" w:fill="auto"/>
          </w:tcPr>
          <w:p w14:paraId="1353E7B6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Внутрибрюшные инфекции (ВБИ)</w:t>
            </w:r>
          </w:p>
        </w:tc>
        <w:tc>
          <w:tcPr>
            <w:tcW w:w="1450" w:type="dxa"/>
            <w:shd w:val="clear" w:color="auto" w:fill="auto"/>
          </w:tcPr>
          <w:p w14:paraId="14ECFC93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От 2 до 12 лет</w:t>
            </w:r>
          </w:p>
        </w:tc>
        <w:tc>
          <w:tcPr>
            <w:tcW w:w="1366" w:type="dxa"/>
            <w:shd w:val="clear" w:color="auto" w:fill="auto"/>
          </w:tcPr>
          <w:p w14:paraId="62A24381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28/34</w:t>
            </w:r>
          </w:p>
        </w:tc>
        <w:tc>
          <w:tcPr>
            <w:tcW w:w="1328" w:type="dxa"/>
            <w:shd w:val="clear" w:color="auto" w:fill="auto"/>
          </w:tcPr>
          <w:p w14:paraId="06049D3C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82.4</w:t>
            </w:r>
          </w:p>
        </w:tc>
        <w:tc>
          <w:tcPr>
            <w:tcW w:w="1381" w:type="dxa"/>
            <w:shd w:val="clear" w:color="auto" w:fill="auto"/>
          </w:tcPr>
          <w:p w14:paraId="7A10B373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7/9</w:t>
            </w:r>
          </w:p>
        </w:tc>
        <w:tc>
          <w:tcPr>
            <w:tcW w:w="1379" w:type="dxa"/>
            <w:shd w:val="clear" w:color="auto" w:fill="auto"/>
          </w:tcPr>
          <w:p w14:paraId="6DC14CDE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77.8</w:t>
            </w:r>
          </w:p>
        </w:tc>
      </w:tr>
      <w:tr w:rsidR="00C84FD6" w:rsidRPr="00903360" w14:paraId="16A94569" w14:textId="77777777" w:rsidTr="00552CC9">
        <w:tc>
          <w:tcPr>
            <w:tcW w:w="2275" w:type="dxa"/>
            <w:shd w:val="clear" w:color="auto" w:fill="auto"/>
          </w:tcPr>
          <w:p w14:paraId="6D9BEC75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50" w:type="dxa"/>
            <w:shd w:val="clear" w:color="auto" w:fill="auto"/>
          </w:tcPr>
          <w:p w14:paraId="11CB4708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От 13 до 17 лет</w:t>
            </w:r>
          </w:p>
        </w:tc>
        <w:tc>
          <w:tcPr>
            <w:tcW w:w="1366" w:type="dxa"/>
            <w:shd w:val="clear" w:color="auto" w:fill="auto"/>
          </w:tcPr>
          <w:p w14:paraId="3E70C191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15/16</w:t>
            </w:r>
          </w:p>
        </w:tc>
        <w:tc>
          <w:tcPr>
            <w:tcW w:w="1328" w:type="dxa"/>
            <w:shd w:val="clear" w:color="auto" w:fill="auto"/>
          </w:tcPr>
          <w:p w14:paraId="06BEB258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93.8</w:t>
            </w:r>
          </w:p>
        </w:tc>
        <w:tc>
          <w:tcPr>
            <w:tcW w:w="1381" w:type="dxa"/>
            <w:shd w:val="clear" w:color="auto" w:fill="auto"/>
          </w:tcPr>
          <w:p w14:paraId="5CCC8533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4/6</w:t>
            </w:r>
          </w:p>
        </w:tc>
        <w:tc>
          <w:tcPr>
            <w:tcW w:w="1379" w:type="dxa"/>
            <w:shd w:val="clear" w:color="auto" w:fill="auto"/>
          </w:tcPr>
          <w:p w14:paraId="2D1EEE50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66.7</w:t>
            </w:r>
          </w:p>
        </w:tc>
      </w:tr>
      <w:tr w:rsidR="00C84FD6" w:rsidRPr="00903360" w14:paraId="0D22CA83" w14:textId="77777777" w:rsidTr="00552CC9">
        <w:tc>
          <w:tcPr>
            <w:tcW w:w="2275" w:type="dxa"/>
            <w:shd w:val="clear" w:color="auto" w:fill="auto"/>
          </w:tcPr>
          <w:p w14:paraId="76D89885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Острые инфекции органов малого таза (ОИОМТ)</w:t>
            </w:r>
          </w:p>
        </w:tc>
        <w:tc>
          <w:tcPr>
            <w:tcW w:w="1450" w:type="dxa"/>
            <w:shd w:val="clear" w:color="auto" w:fill="auto"/>
          </w:tcPr>
          <w:p w14:paraId="6E601C2D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От 13 до 17 лет</w:t>
            </w:r>
          </w:p>
        </w:tc>
        <w:tc>
          <w:tcPr>
            <w:tcW w:w="1366" w:type="dxa"/>
            <w:shd w:val="clear" w:color="auto" w:fill="auto"/>
          </w:tcPr>
          <w:p w14:paraId="7825DFE8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25/25</w:t>
            </w:r>
          </w:p>
        </w:tc>
        <w:tc>
          <w:tcPr>
            <w:tcW w:w="1328" w:type="dxa"/>
            <w:shd w:val="clear" w:color="auto" w:fill="auto"/>
          </w:tcPr>
          <w:p w14:paraId="600BC755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100.0</w:t>
            </w:r>
          </w:p>
        </w:tc>
        <w:tc>
          <w:tcPr>
            <w:tcW w:w="1381" w:type="dxa"/>
            <w:shd w:val="clear" w:color="auto" w:fill="auto"/>
          </w:tcPr>
          <w:p w14:paraId="3EEAF20D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8/8</w:t>
            </w:r>
          </w:p>
        </w:tc>
        <w:tc>
          <w:tcPr>
            <w:tcW w:w="1379" w:type="dxa"/>
            <w:shd w:val="clear" w:color="auto" w:fill="auto"/>
          </w:tcPr>
          <w:p w14:paraId="5654C552" w14:textId="77777777" w:rsidR="00C84FD6" w:rsidRPr="00903360" w:rsidRDefault="00C84FD6" w:rsidP="00552CC9">
            <w:pPr>
              <w:tabs>
                <w:tab w:val="left" w:pos="954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03360">
              <w:rPr>
                <w:rFonts w:ascii="Times New Roman" w:eastAsia="Times New Roman" w:hAnsi="Times New Roman"/>
                <w:bCs/>
                <w:sz w:val="24"/>
                <w:szCs w:val="24"/>
              </w:rPr>
              <w:t>100.0</w:t>
            </w:r>
          </w:p>
        </w:tc>
      </w:tr>
    </w:tbl>
    <w:p w14:paraId="0ABFB067" w14:textId="77777777" w:rsidR="00C84FD6" w:rsidRPr="00903360" w:rsidRDefault="00C84FD6" w:rsidP="00C84FD6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03360">
        <w:rPr>
          <w:rFonts w:ascii="Times New Roman" w:hAnsi="Times New Roman"/>
          <w:bCs/>
          <w:sz w:val="24"/>
          <w:szCs w:val="24"/>
          <w:vertAlign w:val="superscript"/>
        </w:rPr>
        <w:t>†</w:t>
      </w:r>
      <w:r w:rsidR="002606A9">
        <w:rPr>
          <w:rFonts w:ascii="Times New Roman" w:hAnsi="Times New Roman"/>
          <w:bCs/>
          <w:sz w:val="24"/>
          <w:szCs w:val="24"/>
        </w:rPr>
        <w:t>Включает</w:t>
      </w:r>
      <w:r w:rsidRPr="00903360">
        <w:rPr>
          <w:rFonts w:ascii="Times New Roman" w:hAnsi="Times New Roman"/>
          <w:bCs/>
          <w:sz w:val="24"/>
          <w:szCs w:val="24"/>
        </w:rPr>
        <w:t xml:space="preserve"> 9 пациентов в группе </w:t>
      </w:r>
      <w:proofErr w:type="spellStart"/>
      <w:r w:rsidRPr="00903360">
        <w:rPr>
          <w:rFonts w:ascii="Times New Roman" w:hAnsi="Times New Roman"/>
          <w:bCs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bCs/>
          <w:sz w:val="24"/>
          <w:szCs w:val="24"/>
        </w:rPr>
        <w:t xml:space="preserve"> (7 ВГП и 2 ВБИ), 2 пациента в группе </w:t>
      </w:r>
      <w:proofErr w:type="spellStart"/>
      <w:r w:rsidRPr="00903360">
        <w:rPr>
          <w:rFonts w:ascii="Times New Roman" w:hAnsi="Times New Roman"/>
          <w:bCs/>
          <w:sz w:val="24"/>
          <w:szCs w:val="24"/>
        </w:rPr>
        <w:t>цефтриаксона</w:t>
      </w:r>
      <w:proofErr w:type="spellEnd"/>
      <w:r w:rsidRPr="00903360">
        <w:rPr>
          <w:rFonts w:ascii="Times New Roman" w:hAnsi="Times New Roman"/>
          <w:bCs/>
          <w:sz w:val="24"/>
          <w:szCs w:val="24"/>
        </w:rPr>
        <w:t xml:space="preserve"> (2 ВГП) и 1 пациент с ВБИ в группе </w:t>
      </w:r>
      <w:proofErr w:type="spellStart"/>
      <w:r w:rsidRPr="00903360">
        <w:rPr>
          <w:rFonts w:ascii="Times New Roman" w:hAnsi="Times New Roman"/>
          <w:bCs/>
          <w:sz w:val="24"/>
          <w:szCs w:val="24"/>
        </w:rPr>
        <w:t>тикарциллина</w:t>
      </w:r>
      <w:proofErr w:type="spellEnd"/>
      <w:r w:rsidRPr="00903360">
        <w:rPr>
          <w:rFonts w:ascii="Times New Roman" w:hAnsi="Times New Roman"/>
          <w:bCs/>
          <w:sz w:val="24"/>
          <w:szCs w:val="24"/>
        </w:rPr>
        <w:t>/</w:t>
      </w:r>
      <w:proofErr w:type="spellStart"/>
      <w:r w:rsidRPr="00903360">
        <w:rPr>
          <w:rFonts w:ascii="Times New Roman" w:hAnsi="Times New Roman"/>
          <w:bCs/>
          <w:sz w:val="24"/>
          <w:szCs w:val="24"/>
        </w:rPr>
        <w:t>клавуланата</w:t>
      </w:r>
      <w:proofErr w:type="spellEnd"/>
      <w:r w:rsidRPr="00903360">
        <w:rPr>
          <w:rFonts w:ascii="Times New Roman" w:hAnsi="Times New Roman"/>
          <w:bCs/>
          <w:sz w:val="24"/>
          <w:szCs w:val="24"/>
        </w:rPr>
        <w:t xml:space="preserve"> со вторичной бактериемией на момент включения в исследование.</w:t>
      </w:r>
    </w:p>
    <w:p w14:paraId="76DF045B" w14:textId="77777777" w:rsidR="00D6409C" w:rsidRPr="00903360" w:rsidRDefault="00D6409C" w:rsidP="00C84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64B705F3" w14:textId="77777777" w:rsidR="00C153F2" w:rsidRPr="00903360" w:rsidRDefault="00C153F2" w:rsidP="00C84F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5.2 </w:t>
      </w:r>
      <w:r w:rsidR="00DD5E3A"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Фармакокинетические свойства</w:t>
      </w:r>
    </w:p>
    <w:p w14:paraId="5C6C34E2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Концентрации в плазме крови. </w:t>
      </w:r>
      <w:r w:rsidRPr="00903360">
        <w:rPr>
          <w:rFonts w:ascii="Times New Roman" w:hAnsi="Times New Roman"/>
          <w:sz w:val="24"/>
          <w:szCs w:val="24"/>
        </w:rPr>
        <w:t xml:space="preserve">Средние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после разовой 30-минутной внутривенной инфузии 1 г здоровым взрослым добровольцам (от 25 до 45 лет) составляли 155 мкг/мл (</w:t>
      </w:r>
      <w:proofErr w:type="spellStart"/>
      <w:r w:rsidRPr="00903360">
        <w:rPr>
          <w:rFonts w:ascii="Times New Roman" w:hAnsi="Times New Roman"/>
          <w:sz w:val="24"/>
          <w:szCs w:val="24"/>
        </w:rPr>
        <w:t>C</w:t>
      </w:r>
      <w:r w:rsidRPr="00903360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) через 0.5 часа после введения дозы (окончания инфузии), 9 мкг/мл через 12 часов после введения дозы и 1 мкг/мл через 24 часа после введения дозы. </w:t>
      </w:r>
    </w:p>
    <w:p w14:paraId="3E35BABD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Кривая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(AUC) у взрослых </w:t>
      </w:r>
      <w:r w:rsidR="003E68C0" w:rsidRPr="00903360">
        <w:rPr>
          <w:rFonts w:ascii="Times New Roman" w:hAnsi="Times New Roman"/>
          <w:sz w:val="24"/>
          <w:szCs w:val="24"/>
        </w:rPr>
        <w:t xml:space="preserve">увеличивается почти </w:t>
      </w:r>
      <w:r w:rsidRPr="00903360">
        <w:rPr>
          <w:rFonts w:ascii="Times New Roman" w:hAnsi="Times New Roman"/>
          <w:sz w:val="24"/>
          <w:szCs w:val="24"/>
        </w:rPr>
        <w:t>пропорциональн</w:t>
      </w:r>
      <w:r w:rsidR="003E68C0" w:rsidRPr="00903360">
        <w:rPr>
          <w:rFonts w:ascii="Times New Roman" w:hAnsi="Times New Roman"/>
          <w:sz w:val="24"/>
          <w:szCs w:val="24"/>
        </w:rPr>
        <w:t>о</w:t>
      </w:r>
      <w:r w:rsidRPr="00903360">
        <w:rPr>
          <w:rFonts w:ascii="Times New Roman" w:hAnsi="Times New Roman"/>
          <w:sz w:val="24"/>
          <w:szCs w:val="24"/>
        </w:rPr>
        <w:t xml:space="preserve"> дозе при диапазоне доз от 0.5 до 2 г. </w:t>
      </w:r>
    </w:p>
    <w:p w14:paraId="2E49A912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Не происходит кумуляции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взрослых после многократного внутривенного введения доз в диапазоне от 0.5 до 2 г.</w:t>
      </w:r>
    </w:p>
    <w:p w14:paraId="5AE7EB28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Средние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после разовой 30-минутной внутривенной инфузии в дозе 15 мг/кг (до максимальной дозы 1 г) у пациентов в возрасте от 3 до 23 месяцев составляли 103.8 мкг/мл (</w:t>
      </w:r>
      <w:proofErr w:type="spellStart"/>
      <w:r w:rsidRPr="00903360">
        <w:rPr>
          <w:rFonts w:ascii="Times New Roman" w:hAnsi="Times New Roman"/>
          <w:sz w:val="24"/>
          <w:szCs w:val="24"/>
        </w:rPr>
        <w:t>C</w:t>
      </w:r>
      <w:r w:rsidRPr="00903360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) через 0.5 часа после введения дозы (окончания инфузии), 13.5 мкг/мл через 6 часов после введения дозы и 2.5 мкг/мл через 12 часов после введения дозы. </w:t>
      </w:r>
    </w:p>
    <w:p w14:paraId="0E3552A6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Средние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после разовой 30-минутной внутривенной инфузии в дозе 15 мг/кг (до максимальной дозы 1 г) у пациентов в возрасте от 2 до 12 лет составляли 113.2 мкг/мл (</w:t>
      </w:r>
      <w:proofErr w:type="spellStart"/>
      <w:r w:rsidRPr="00903360">
        <w:rPr>
          <w:rFonts w:ascii="Times New Roman" w:hAnsi="Times New Roman"/>
          <w:sz w:val="24"/>
          <w:szCs w:val="24"/>
        </w:rPr>
        <w:t>C</w:t>
      </w:r>
      <w:r w:rsidRPr="00903360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) через 0.5 часов после введения дозы (окончания инфузии), 12.8 мкг/мл через 6 часов после введения дозы и 3.0 мкг/мл через 12 часов после введения дозы. </w:t>
      </w:r>
    </w:p>
    <w:p w14:paraId="2EB05A1C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Средние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после разовой 30-минутной внутривенной инфузии в дозе 20 мг/кг (до максимальной дозы 1 г) у пациентов в возрасте от 13 до 17 лет составляли 170.4 мкг/мл (</w:t>
      </w:r>
      <w:proofErr w:type="spellStart"/>
      <w:r w:rsidRPr="00903360">
        <w:rPr>
          <w:rFonts w:ascii="Times New Roman" w:hAnsi="Times New Roman"/>
          <w:sz w:val="24"/>
          <w:szCs w:val="24"/>
        </w:rPr>
        <w:t>C</w:t>
      </w:r>
      <w:r w:rsidRPr="00903360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) через 0.5 часов после введения дозы (окончание инфузии), 7.0 мкг/мл через 12 часов после введения дозы и 1.1 мкг/мл через 24 часа после введения дозы. </w:t>
      </w:r>
    </w:p>
    <w:p w14:paraId="3E7DB9AA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Средние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после разовой 30-минутной внутривенной инфузии 1 г у трех пациентов (от 13 до 17 лет) составляли 155.9 мкг/мл (</w:t>
      </w:r>
      <w:proofErr w:type="spellStart"/>
      <w:r w:rsidRPr="00903360">
        <w:rPr>
          <w:rFonts w:ascii="Times New Roman" w:hAnsi="Times New Roman"/>
          <w:sz w:val="24"/>
          <w:szCs w:val="24"/>
        </w:rPr>
        <w:t>C</w:t>
      </w:r>
      <w:r w:rsidRPr="00903360">
        <w:rPr>
          <w:rFonts w:ascii="Times New Roman" w:hAnsi="Times New Roman"/>
          <w:sz w:val="24"/>
          <w:szCs w:val="24"/>
          <w:vertAlign w:val="subscript"/>
        </w:rPr>
        <w:t>max</w:t>
      </w:r>
      <w:proofErr w:type="spellEnd"/>
      <w:r w:rsidRPr="00903360">
        <w:rPr>
          <w:rFonts w:ascii="Times New Roman" w:hAnsi="Times New Roman"/>
          <w:sz w:val="24"/>
          <w:szCs w:val="24"/>
        </w:rPr>
        <w:t>) через 0.5 часов после введения дозы (окончания инфузии) и 6.2 мкг/мл через 12 часов после введения дозы.</w:t>
      </w:r>
    </w:p>
    <w:p w14:paraId="78489242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lastRenderedPageBreak/>
        <w:t xml:space="preserve">Распределение.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</w:t>
      </w:r>
      <w:r w:rsidR="00A07C09" w:rsidRPr="00903360">
        <w:rPr>
          <w:rFonts w:ascii="Times New Roman" w:hAnsi="Times New Roman"/>
          <w:sz w:val="24"/>
          <w:szCs w:val="24"/>
        </w:rPr>
        <w:t xml:space="preserve">прочно </w:t>
      </w:r>
      <w:r w:rsidRPr="00903360">
        <w:rPr>
          <w:rFonts w:ascii="Times New Roman" w:hAnsi="Times New Roman"/>
          <w:sz w:val="24"/>
          <w:szCs w:val="24"/>
        </w:rPr>
        <w:t>связывается с белками плазмы крови человека. У здоровых</w:t>
      </w:r>
      <w:r w:rsidR="00B33603" w:rsidRPr="00903360">
        <w:rPr>
          <w:rFonts w:ascii="Times New Roman" w:hAnsi="Times New Roman"/>
          <w:sz w:val="24"/>
          <w:szCs w:val="24"/>
        </w:rPr>
        <w:t xml:space="preserve"> молодых</w:t>
      </w:r>
      <w:r w:rsidRPr="00903360">
        <w:rPr>
          <w:rFonts w:ascii="Times New Roman" w:hAnsi="Times New Roman"/>
          <w:sz w:val="24"/>
          <w:szCs w:val="24"/>
        </w:rPr>
        <w:t xml:space="preserve"> лиц в возрасте от 25 до 45 лет,  связывание с белками снижается при увеличении концентраций в плазме крови – от связывания приблизительно на 95 % при концентрации в плазме крови &lt; 50 мкг/мл до связывания приблизительно на 92 % при  концентрации в плазме крови около 155 мкг/мл (средние концентрации достигались к окончанию внутривенной инфузии дозы 1 г).</w:t>
      </w:r>
    </w:p>
    <w:p w14:paraId="131FF693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>Объем распределения (</w:t>
      </w:r>
      <w:proofErr w:type="spellStart"/>
      <w:r w:rsidRPr="00903360">
        <w:rPr>
          <w:rFonts w:ascii="Times New Roman" w:hAnsi="Times New Roman"/>
          <w:sz w:val="24"/>
          <w:szCs w:val="24"/>
        </w:rPr>
        <w:t>V</w:t>
      </w:r>
      <w:r w:rsidRPr="00903360">
        <w:rPr>
          <w:rFonts w:ascii="Times New Roman" w:hAnsi="Times New Roman"/>
          <w:sz w:val="24"/>
          <w:szCs w:val="24"/>
          <w:vertAlign w:val="subscript"/>
        </w:rPr>
        <w:t>dss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взрослых составляет приблизительно 8 л (0.11 л/кг), у детей в возрасте от 3 месяцев до 12 лет – приблизительно 0.2 л/кг, и у детей в возрасте от 13 до 17 лет – приблизительно 0.16 л/кг.</w:t>
      </w:r>
    </w:p>
    <w:p w14:paraId="4C431DF9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содержимом волдырей кожи на третий день после внутривенного введения в дозе 1 г 1 раз в сутки, демонстрировали соотношение AUC в содержимом волдырей кожи к AUC в плазме как 0.61. </w:t>
      </w:r>
    </w:p>
    <w:p w14:paraId="45E1B89E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Cs/>
          <w:sz w:val="24"/>
          <w:szCs w:val="24"/>
        </w:rPr>
        <w:t xml:space="preserve">Исследования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vitro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показывают, что влияние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на связывание с белками плазмы крови препаратов, которые легко связываются с белками (варфарин, этинилэстрадиол и </w:t>
      </w:r>
      <w:proofErr w:type="spellStart"/>
      <w:r w:rsidRPr="00903360">
        <w:rPr>
          <w:rFonts w:ascii="Times New Roman" w:hAnsi="Times New Roman"/>
          <w:sz w:val="24"/>
          <w:szCs w:val="24"/>
        </w:rPr>
        <w:t>норэтиндрон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), было незначительным. Изменение в связывании составляло &lt;12 % при максимальных концентрациях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после введения дозы 1 г.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In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vivo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03360">
        <w:rPr>
          <w:rFonts w:ascii="Times New Roman" w:hAnsi="Times New Roman"/>
          <w:sz w:val="24"/>
          <w:szCs w:val="24"/>
        </w:rPr>
        <w:t>пробенецид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дозировке 500 мг каждые 6 часов,  в диапазоне от 91 до 87 % случаев уменьшал фракцию связывания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к окончанию инфузии у людей, которым вводили внутривенно разовую дозу 1 г.  Предполагается, что подобные эффекты являются кратковременными. Маловероятно возникновение клинически значимого взаимодействия препаратов вследствие вытеснения их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эртапенемом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или наоборот. </w:t>
      </w:r>
    </w:p>
    <w:p w14:paraId="7F745318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Исследования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  <w:lang w:val="en-US"/>
        </w:rPr>
        <w:t>i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n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vitro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показывают, что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не ингибирует Р-гликопротеин-опосредованный транспорт дигоксина или </w:t>
      </w:r>
      <w:proofErr w:type="spellStart"/>
      <w:r w:rsidRPr="00903360">
        <w:rPr>
          <w:rFonts w:ascii="Times New Roman" w:hAnsi="Times New Roman"/>
          <w:sz w:val="24"/>
          <w:szCs w:val="24"/>
        </w:rPr>
        <w:t>винбластина</w:t>
      </w:r>
      <w:proofErr w:type="spellEnd"/>
      <w:r w:rsidRPr="00903360">
        <w:rPr>
          <w:rFonts w:ascii="Times New Roman" w:hAnsi="Times New Roman"/>
          <w:sz w:val="24"/>
          <w:szCs w:val="24"/>
        </w:rPr>
        <w:t>, и сам не является его субстратом.</w:t>
      </w:r>
    </w:p>
    <w:p w14:paraId="2CA4CDC9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Метаболизм. </w:t>
      </w:r>
      <w:r w:rsidRPr="00903360">
        <w:rPr>
          <w:rFonts w:ascii="Times New Roman" w:hAnsi="Times New Roman"/>
          <w:sz w:val="24"/>
          <w:szCs w:val="24"/>
        </w:rPr>
        <w:t>У здоровых</w:t>
      </w:r>
      <w:r w:rsidR="00B33603" w:rsidRPr="00903360">
        <w:rPr>
          <w:rFonts w:ascii="Times New Roman" w:hAnsi="Times New Roman"/>
          <w:sz w:val="24"/>
          <w:szCs w:val="24"/>
        </w:rPr>
        <w:t xml:space="preserve"> молодых</w:t>
      </w:r>
      <w:r w:rsidRPr="00903360">
        <w:rPr>
          <w:rFonts w:ascii="Times New Roman" w:hAnsi="Times New Roman"/>
          <w:sz w:val="24"/>
          <w:szCs w:val="24"/>
        </w:rPr>
        <w:t xml:space="preserve"> взрослых лиц в возрасте от 23 до 49 лет после внутривенной инфузии 1 г радиоактивно меченного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, содержание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составило 94%. Основным метаболитом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является производное с открытым кольцом, формирующееся при </w:t>
      </w:r>
      <w:proofErr w:type="spellStart"/>
      <w:r w:rsidRPr="00903360">
        <w:rPr>
          <w:rFonts w:ascii="Times New Roman" w:hAnsi="Times New Roman"/>
          <w:sz w:val="24"/>
          <w:szCs w:val="24"/>
        </w:rPr>
        <w:t>дегидропептидаза</w:t>
      </w:r>
      <w:proofErr w:type="spellEnd"/>
      <w:r w:rsidRPr="00903360">
        <w:rPr>
          <w:rFonts w:ascii="Times New Roman" w:hAnsi="Times New Roman"/>
          <w:sz w:val="24"/>
          <w:szCs w:val="24"/>
        </w:rPr>
        <w:t>-I-опосредованном гидролизе бета-</w:t>
      </w:r>
      <w:proofErr w:type="spellStart"/>
      <w:r w:rsidRPr="00903360">
        <w:rPr>
          <w:rFonts w:ascii="Times New Roman" w:hAnsi="Times New Roman"/>
          <w:sz w:val="24"/>
          <w:szCs w:val="24"/>
        </w:rPr>
        <w:t>лактамного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кольца.</w:t>
      </w:r>
    </w:p>
    <w:p w14:paraId="49775A7B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Исследования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іn</w:t>
      </w:r>
      <w:proofErr w:type="spellEnd"/>
      <w:r w:rsidRPr="00903360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903360">
        <w:rPr>
          <w:rFonts w:ascii="Times New Roman" w:hAnsi="Times New Roman"/>
          <w:i/>
          <w:iCs/>
          <w:sz w:val="24"/>
          <w:szCs w:val="24"/>
        </w:rPr>
        <w:t>vitro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на микросомах печени человека показывают, что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не ингибирует метаболизм, опосредованный какой-либо из 6 основных CYP изоформ: 1A2, 2C9, 2C19, 2D6, 2E1 и 3A4.</w:t>
      </w:r>
    </w:p>
    <w:p w14:paraId="02D6FEF3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Выведение. </w:t>
      </w:r>
      <w:r w:rsidRPr="00903360">
        <w:rPr>
          <w:rFonts w:ascii="Times New Roman" w:hAnsi="Times New Roman"/>
          <w:sz w:val="24"/>
          <w:szCs w:val="24"/>
        </w:rPr>
        <w:t xml:space="preserve">После внутривенного введения 1 г радиоактивно меченного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здоровым молодым взрослым (от 23 до 49 лет) приблизительно 80 % препарата выводится с мочой и 10 % с калом. Из 80 % выведенного с мочой препарата приблизительно 38 % выводится в виде неизмененного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около 37 % – в виде метаболита с открытым кольцом. </w:t>
      </w:r>
    </w:p>
    <w:p w14:paraId="0CFF50BA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У здоровых молодых взрослых (от 18 до 49 лет) и у пациентов от 13 до 17 лет при внутривенном введении дозы 1 г средний период полувыведения из плазмы крови составляет около 4 часов. Средний период полувыведения из плазмы крови у детей в возрасте от 3 месяцев до 12 лет составляет около 2.5 часов. Средние 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моче превышают 984 мкг/мл в течение 0 – 2 часов после введения дозы и превышают 52 мкг/мл на протяжении периода от 12 до 24 часов после введения дозы.</w:t>
      </w:r>
    </w:p>
    <w:p w14:paraId="39C895A3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>Отдельные группы</w:t>
      </w:r>
    </w:p>
    <w:p w14:paraId="5F21632C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Пол. </w:t>
      </w:r>
      <w:r w:rsidRPr="00903360">
        <w:rPr>
          <w:rFonts w:ascii="Times New Roman" w:hAnsi="Times New Roman"/>
          <w:sz w:val="24"/>
          <w:szCs w:val="24"/>
        </w:rPr>
        <w:t xml:space="preserve">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сопоставимы у мужчин и женщин.</w:t>
      </w:r>
    </w:p>
    <w:p w14:paraId="1EE67F28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Пожилой возраст. </w:t>
      </w:r>
      <w:r w:rsidRPr="00903360">
        <w:rPr>
          <w:rFonts w:ascii="Times New Roman" w:hAnsi="Times New Roman"/>
          <w:sz w:val="24"/>
          <w:szCs w:val="24"/>
        </w:rPr>
        <w:t xml:space="preserve">Концентрации в плазме крови после внутривенного введения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дозе 1</w:t>
      </w:r>
      <w:r w:rsidR="00697AAF" w:rsidRPr="00903360">
        <w:rPr>
          <w:rFonts w:ascii="Times New Roman" w:hAnsi="Times New Roman"/>
          <w:sz w:val="24"/>
          <w:szCs w:val="24"/>
        </w:rPr>
        <w:t xml:space="preserve"> г </w:t>
      </w:r>
      <w:r w:rsidRPr="00903360">
        <w:rPr>
          <w:rFonts w:ascii="Times New Roman" w:hAnsi="Times New Roman"/>
          <w:sz w:val="24"/>
          <w:szCs w:val="24"/>
        </w:rPr>
        <w:t>и 2 г несколько выше (приблизительно на 39 и 22 % соответственно) у здоровых лиц пожилого возраста (≥65 лет), чем у более молодых пациентов (&lt; 65 лет). При отсутствии тяжелой формы нарушения функции почек нет необходимости в коррекции дозы у пациентов пожилого возраста.</w:t>
      </w:r>
    </w:p>
    <w:p w14:paraId="0BA8D1CA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lastRenderedPageBreak/>
        <w:t xml:space="preserve">Дети. </w:t>
      </w:r>
      <w:r w:rsidRPr="00903360">
        <w:rPr>
          <w:rFonts w:ascii="Times New Roman" w:hAnsi="Times New Roman"/>
          <w:sz w:val="24"/>
          <w:szCs w:val="24"/>
        </w:rPr>
        <w:t xml:space="preserve">Концентрации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плазме крови сопоставимы у детей в возрасте от 13 до 17 лет и у взрослых после внутривенного введения в дозе 1 г в сутки.</w:t>
      </w:r>
    </w:p>
    <w:p w14:paraId="6684E4F5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После введения в дозе 20 мг/кг (до максимальной дозы 1 г) показатели фармакокинетики у пациентов в возрасте от 13 до 17 лет были, как правило, сопоставимы с показателями у здоровых взрослых молодого возраста. </w:t>
      </w:r>
    </w:p>
    <w:p w14:paraId="13507C26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С целью оценки данных фармакокинетики, все пациенты этой возрастной группы получали препарат в дозе 1 г, данные были подсчитаны с корректировкой на дозу 1 г при условии линейности. Сравнение результатов показывает, что при введении дозы 1 г 1 раз в сутки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достигает сопоставимого фармакокинетического профиля у пациентов в возрасте 13 – 17 лет и у взрослых. Соотношения (13–17 лет/взрослые) для AUC, концентрации в конце инфузии и в средней временной точке применения составляли 0.99, 1.20 и 0.84 %, соответственно. </w:t>
      </w:r>
    </w:p>
    <w:p w14:paraId="11B77BEC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Концентрации в плазме крови в средней временной точке применения после разового внутривенного введения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дозе 15 мг/кг у пациентов в возрасте от 3 месяцев до 12 лет являются сопоставимыми с концентрациями в плазме крови в средней временной точке применения после разового внутривенного введения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дозе 1 г у взрослых</w:t>
      </w:r>
      <w:r w:rsidR="00697AAF" w:rsidRPr="00903360">
        <w:rPr>
          <w:rFonts w:ascii="Times New Roman" w:hAnsi="Times New Roman"/>
          <w:sz w:val="24"/>
          <w:szCs w:val="24"/>
        </w:rPr>
        <w:t xml:space="preserve"> (см. раздел "</w:t>
      </w:r>
      <w:r w:rsidR="009D042B" w:rsidRPr="00903360">
        <w:rPr>
          <w:rFonts w:ascii="Times New Roman" w:hAnsi="Times New Roman"/>
          <w:sz w:val="24"/>
          <w:szCs w:val="24"/>
        </w:rPr>
        <w:t>Концентрации в плазме крови</w:t>
      </w:r>
      <w:r w:rsidR="00697AAF" w:rsidRPr="00903360">
        <w:rPr>
          <w:rFonts w:ascii="Times New Roman" w:hAnsi="Times New Roman"/>
          <w:sz w:val="24"/>
          <w:szCs w:val="24"/>
        </w:rPr>
        <w:t>")</w:t>
      </w:r>
      <w:r w:rsidRPr="00903360">
        <w:rPr>
          <w:rFonts w:ascii="Times New Roman" w:hAnsi="Times New Roman"/>
          <w:sz w:val="24"/>
          <w:szCs w:val="24"/>
        </w:rPr>
        <w:t xml:space="preserve">. Плазменный клиренс (мл/мин/кг)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пациентов в возрасте от 3 месяцев до 12 лет приблизительно в 2 раза выше по сравнению со взрослыми. При дозе 15 мг/кг показатель AUC и концентрации в плазме крови в средней временной точке применения у пациентов в возрасте от 3 месяцев до 12 лет были сопоставимы с показателями у здоровых взрослых молодого возраста, получавших внутривенно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дозе 1 г.</w:t>
      </w:r>
    </w:p>
    <w:p w14:paraId="4719D677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Нарушение функции печени. </w:t>
      </w:r>
      <w:r w:rsidRPr="00903360">
        <w:rPr>
          <w:rFonts w:ascii="Times New Roman" w:hAnsi="Times New Roman"/>
          <w:sz w:val="24"/>
          <w:szCs w:val="24"/>
        </w:rPr>
        <w:t xml:space="preserve">Фармакокинетика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пациентов с нарушением функции печени не изучена. По причине ограниченного метаболизма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печени не ожидается, что фармакокинетика препарата будет изменяться при нарушении функции печени. Поэтому нет необходимости в коррекции дозы у пациентов с нарушениями функции печени. </w:t>
      </w:r>
    </w:p>
    <w:p w14:paraId="454562E1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i/>
          <w:sz w:val="24"/>
          <w:szCs w:val="24"/>
        </w:rPr>
        <w:t xml:space="preserve">Нарушение функции почек. </w:t>
      </w:r>
      <w:r w:rsidRPr="00903360">
        <w:rPr>
          <w:rFonts w:ascii="Times New Roman" w:hAnsi="Times New Roman"/>
          <w:sz w:val="24"/>
          <w:szCs w:val="24"/>
        </w:rPr>
        <w:t xml:space="preserve">После разового внутривенного введения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в дозе 1 г взрослым показатели AUC общего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(связанного и несвязанного) и несвязанного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аналогичны у пациентов с нарушениями функции почек легкой степени тяжести (клиренс креатинина от 60 до 90 мл/мин/1.73 м</w:t>
      </w:r>
      <w:r w:rsidRPr="00903360">
        <w:rPr>
          <w:rFonts w:ascii="Times New Roman" w:hAnsi="Times New Roman"/>
          <w:sz w:val="24"/>
          <w:szCs w:val="24"/>
          <w:vertAlign w:val="superscript"/>
        </w:rPr>
        <w:t>2</w:t>
      </w:r>
      <w:r w:rsidRPr="00903360">
        <w:rPr>
          <w:rFonts w:ascii="Times New Roman" w:hAnsi="Times New Roman"/>
          <w:sz w:val="24"/>
          <w:szCs w:val="24"/>
        </w:rPr>
        <w:t xml:space="preserve">) и у здоровых людей (в возрасте от 25 до 82 лет). Показатели AUC общего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несвязанного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пациентов с нарушениями функции почек умеренной степени тяжести (клиренс креатинина от 31 до 59 мл/мин/1.73 м</w:t>
      </w:r>
      <w:r w:rsidRPr="00903360">
        <w:rPr>
          <w:rFonts w:ascii="Times New Roman" w:hAnsi="Times New Roman"/>
          <w:sz w:val="24"/>
          <w:szCs w:val="24"/>
          <w:vertAlign w:val="superscript"/>
        </w:rPr>
        <w:t>2</w:t>
      </w:r>
      <w:r w:rsidRPr="00903360">
        <w:rPr>
          <w:rFonts w:ascii="Times New Roman" w:hAnsi="Times New Roman"/>
          <w:sz w:val="24"/>
          <w:szCs w:val="24"/>
        </w:rPr>
        <w:t xml:space="preserve">) повышены приблизительно в 1.5 и 1.8 раза, соответственно, по сравнению со здоровыми людьми. Показатели AUC общего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несвязанного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пациентов с тяжелой формой нарушения функции почек (клиренс креатинина от 5 до 30 мл/мин/1,73 м</w:t>
      </w:r>
      <w:r w:rsidRPr="00903360">
        <w:rPr>
          <w:rFonts w:ascii="Times New Roman" w:hAnsi="Times New Roman"/>
          <w:sz w:val="24"/>
          <w:szCs w:val="24"/>
          <w:vertAlign w:val="superscript"/>
        </w:rPr>
        <w:t>2</w:t>
      </w:r>
      <w:r w:rsidRPr="00903360">
        <w:rPr>
          <w:rFonts w:ascii="Times New Roman" w:hAnsi="Times New Roman"/>
          <w:sz w:val="24"/>
          <w:szCs w:val="24"/>
        </w:rPr>
        <w:t xml:space="preserve">) повышены приблизительно в 2.6 и 3.4 раза, соответственно, по сравнению со здоровыми людьми. Показатели AUC общего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и несвязанного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пациентов, которым проводят гемодиализ, повышены приблизительно в 2.9 и 6.0 раз, соответственно, между сеансами диализа, по сравнению со здоровыми людьми. После разового внутривенного введения 1 г непосредственно перед проведением сеанса гемодиализа, приблизительно 30 % дозы выводилось с диализатом. Нет данных относительно детей с нарушениями функции почек.</w:t>
      </w:r>
    </w:p>
    <w:p w14:paraId="11EF2ECD" w14:textId="77777777" w:rsidR="004C0A12" w:rsidRPr="00903360" w:rsidRDefault="004C0A12" w:rsidP="004C0A12">
      <w:pPr>
        <w:tabs>
          <w:tab w:val="left" w:pos="95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 xml:space="preserve">Нет соответствующих данных о безопасности и эффективности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эртапенема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пациентов с </w:t>
      </w:r>
      <w:r w:rsidR="00947F4C" w:rsidRPr="00903360">
        <w:rPr>
          <w:rFonts w:ascii="Times New Roman" w:hAnsi="Times New Roman"/>
          <w:sz w:val="24"/>
          <w:szCs w:val="24"/>
        </w:rPr>
        <w:t xml:space="preserve">прогрессирующими </w:t>
      </w:r>
      <w:r w:rsidRPr="00903360">
        <w:rPr>
          <w:rFonts w:ascii="Times New Roman" w:hAnsi="Times New Roman"/>
          <w:sz w:val="24"/>
          <w:szCs w:val="24"/>
        </w:rPr>
        <w:t xml:space="preserve">нарушениями функции почек и у пациентов, которым необходимо проведение гемодиализа, чтобы установить рекомендации по дозировке. Поэтому не следует применять </w:t>
      </w:r>
      <w:proofErr w:type="spellStart"/>
      <w:r w:rsidRPr="00903360">
        <w:rPr>
          <w:rFonts w:ascii="Times New Roman" w:hAnsi="Times New Roman"/>
          <w:sz w:val="24"/>
          <w:szCs w:val="24"/>
        </w:rPr>
        <w:t>эртапенем</w:t>
      </w:r>
      <w:proofErr w:type="spellEnd"/>
      <w:r w:rsidRPr="00903360">
        <w:rPr>
          <w:rFonts w:ascii="Times New Roman" w:hAnsi="Times New Roman"/>
          <w:sz w:val="24"/>
          <w:szCs w:val="24"/>
        </w:rPr>
        <w:t xml:space="preserve"> у этих групп пациентов.</w:t>
      </w:r>
    </w:p>
    <w:p w14:paraId="1FE338E1" w14:textId="77777777" w:rsidR="00957BAF" w:rsidRPr="00903360" w:rsidRDefault="00957BAF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  <w:lang w:eastAsia="ru-RU"/>
        </w:rPr>
      </w:pPr>
    </w:p>
    <w:p w14:paraId="6B09D160" w14:textId="77777777" w:rsidR="00DF3381" w:rsidRPr="009033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5.3.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Да</w:t>
      </w:r>
      <w:r w:rsidR="00DD5E3A"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нные доклинической безопасности</w:t>
      </w:r>
    </w:p>
    <w:p w14:paraId="72B22E35" w14:textId="77777777" w:rsidR="00CE03ED" w:rsidRPr="00903360" w:rsidRDefault="00341FBF" w:rsidP="00341F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Доклинические данные не указывают на </w:t>
      </w:r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>особую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опасность для человека, </w:t>
      </w:r>
      <w:proofErr w:type="spellStart"/>
      <w:r w:rsidRPr="00903360">
        <w:rPr>
          <w:rFonts w:ascii="Times New Roman" w:hAnsi="Times New Roman"/>
          <w:iCs/>
          <w:sz w:val="24"/>
          <w:szCs w:val="24"/>
          <w:lang w:eastAsia="ru-RU"/>
        </w:rPr>
        <w:t>основанн</w:t>
      </w:r>
      <w:proofErr w:type="spellEnd"/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>ые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на традиционных исследованиях безопасности, фармакологических свойств, 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lastRenderedPageBreak/>
        <w:t xml:space="preserve">токсичности многократных доз, </w:t>
      </w:r>
      <w:proofErr w:type="spellStart"/>
      <w:r w:rsidRPr="00903360">
        <w:rPr>
          <w:rFonts w:ascii="Times New Roman" w:hAnsi="Times New Roman"/>
          <w:iCs/>
          <w:sz w:val="24"/>
          <w:szCs w:val="24"/>
          <w:lang w:eastAsia="ru-RU"/>
        </w:rPr>
        <w:t>генотоксичности</w:t>
      </w:r>
      <w:proofErr w:type="spellEnd"/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и токсичности при планировании беременности и развития. </w:t>
      </w:r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>У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крыс</w:t>
      </w:r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 xml:space="preserve">, </w:t>
      </w:r>
      <w:r w:rsidR="00087C17"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получавших </w:t>
      </w:r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>повышенные дозы</w:t>
      </w:r>
      <w:r w:rsidR="00087C17"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</w:t>
      </w:r>
      <w:proofErr w:type="spellStart"/>
      <w:r w:rsidR="00087C17" w:rsidRPr="00903360">
        <w:rPr>
          <w:rFonts w:ascii="Times New Roman" w:hAnsi="Times New Roman"/>
          <w:iCs/>
          <w:sz w:val="24"/>
          <w:szCs w:val="24"/>
          <w:lang w:eastAsia="ru-RU"/>
        </w:rPr>
        <w:t>эртапенема</w:t>
      </w:r>
      <w:proofErr w:type="spellEnd"/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>,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наблюдалось снижение количества нейтрофилов, </w:t>
      </w:r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>однако это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не представляло угрозы для безопасности.</w:t>
      </w:r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 xml:space="preserve"> 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Долгосрочных исследований на животных </w:t>
      </w:r>
      <w:r w:rsidR="00CF0E75" w:rsidRPr="00903360">
        <w:rPr>
          <w:rFonts w:ascii="Times New Roman" w:hAnsi="Times New Roman"/>
          <w:iCs/>
          <w:sz w:val="24"/>
          <w:szCs w:val="24"/>
          <w:lang w:val="kk-KZ" w:eastAsia="ru-RU"/>
        </w:rPr>
        <w:t xml:space="preserve">для </w:t>
      </w:r>
      <w:r w:rsidR="00CF0E75" w:rsidRPr="00903360">
        <w:rPr>
          <w:rFonts w:ascii="Times New Roman" w:hAnsi="Times New Roman"/>
          <w:iCs/>
          <w:sz w:val="24"/>
          <w:szCs w:val="24"/>
          <w:lang w:eastAsia="ru-RU"/>
        </w:rPr>
        <w:t>оценки</w:t>
      </w:r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канцерогенного потенциала </w:t>
      </w:r>
      <w:proofErr w:type="spellStart"/>
      <w:r w:rsidRPr="00903360">
        <w:rPr>
          <w:rFonts w:ascii="Times New Roman" w:hAnsi="Times New Roman"/>
          <w:iCs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hAnsi="Times New Roman"/>
          <w:iCs/>
          <w:sz w:val="24"/>
          <w:szCs w:val="24"/>
          <w:lang w:eastAsia="ru-RU"/>
        </w:rPr>
        <w:t xml:space="preserve"> не проводил</w:t>
      </w:r>
      <w:r w:rsidR="00087C17" w:rsidRPr="00903360">
        <w:rPr>
          <w:rFonts w:ascii="Times New Roman" w:hAnsi="Times New Roman"/>
          <w:iCs/>
          <w:sz w:val="24"/>
          <w:szCs w:val="24"/>
          <w:lang w:val="kk-KZ" w:eastAsia="ru-RU"/>
        </w:rPr>
        <w:t>о</w:t>
      </w:r>
      <w:proofErr w:type="spellStart"/>
      <w:r w:rsidRPr="00903360">
        <w:rPr>
          <w:rFonts w:ascii="Times New Roman" w:hAnsi="Times New Roman"/>
          <w:iCs/>
          <w:sz w:val="24"/>
          <w:szCs w:val="24"/>
          <w:lang w:eastAsia="ru-RU"/>
        </w:rPr>
        <w:t>сь</w:t>
      </w:r>
      <w:proofErr w:type="spellEnd"/>
      <w:r w:rsidRPr="00903360">
        <w:rPr>
          <w:rFonts w:ascii="Times New Roman" w:hAnsi="Times New Roman"/>
          <w:iCs/>
          <w:sz w:val="24"/>
          <w:szCs w:val="24"/>
          <w:lang w:eastAsia="ru-RU"/>
        </w:rPr>
        <w:t>.</w:t>
      </w:r>
    </w:p>
    <w:p w14:paraId="38A39B78" w14:textId="77777777" w:rsidR="00341FBF" w:rsidRPr="00903360" w:rsidRDefault="00341FBF" w:rsidP="00341FB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14:paraId="779019F1" w14:textId="77777777" w:rsidR="00DF3381" w:rsidRPr="009033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6.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ФАРМАЦЕВТИЧЕСКИЕ СВОЙСТВА</w:t>
      </w:r>
    </w:p>
    <w:p w14:paraId="6E401A19" w14:textId="77777777" w:rsidR="005921EA" w:rsidRPr="009033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6.1.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Перечень вспомогательных веществ</w:t>
      </w:r>
    </w:p>
    <w:p w14:paraId="2C36327C" w14:textId="77777777" w:rsidR="00437F57" w:rsidRPr="00903360" w:rsidRDefault="00437F57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color w:val="000000" w:themeColor="text1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Натрия </w:t>
      </w:r>
      <w:r w:rsidR="00337E67">
        <w:rPr>
          <w:rFonts w:ascii="Times New Roman" w:eastAsia="TimesNewRomanPSMT" w:hAnsi="Times New Roman"/>
          <w:color w:val="000000" w:themeColor="text1"/>
          <w:sz w:val="24"/>
          <w:szCs w:val="24"/>
          <w:lang w:eastAsia="ru-RU"/>
        </w:rPr>
        <w:t>гидро</w:t>
      </w:r>
      <w:r w:rsidR="009D042B" w:rsidRPr="00903360">
        <w:rPr>
          <w:rFonts w:ascii="Times New Roman" w:eastAsia="TimesNewRomanPSMT" w:hAnsi="Times New Roman"/>
          <w:color w:val="000000" w:themeColor="text1"/>
          <w:sz w:val="24"/>
          <w:szCs w:val="24"/>
          <w:lang w:eastAsia="ru-RU"/>
        </w:rPr>
        <w:t>карбонат</w:t>
      </w:r>
    </w:p>
    <w:p w14:paraId="363B8D33" w14:textId="77777777" w:rsidR="00437F57" w:rsidRPr="00903360" w:rsidRDefault="00437F57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>Натрия гидроксид</w:t>
      </w:r>
    </w:p>
    <w:p w14:paraId="25A4A250" w14:textId="77777777" w:rsidR="005C632E" w:rsidRPr="00903360" w:rsidRDefault="005C632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>Вода для инъекций</w:t>
      </w:r>
    </w:p>
    <w:p w14:paraId="37F3A729" w14:textId="77777777" w:rsidR="005C632E" w:rsidRPr="00903360" w:rsidRDefault="005C632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>Азот</w:t>
      </w:r>
    </w:p>
    <w:p w14:paraId="1960B068" w14:textId="77777777" w:rsidR="00437F57" w:rsidRPr="00903360" w:rsidRDefault="00437F57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2D5C3776" w14:textId="77777777" w:rsidR="00DF3381" w:rsidRPr="00903360" w:rsidRDefault="00DF3381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6.2.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Несовместимость</w:t>
      </w:r>
    </w:p>
    <w:p w14:paraId="45C86DC1" w14:textId="77777777" w:rsidR="00FB1932" w:rsidRPr="00903360" w:rsidRDefault="00FB1932" w:rsidP="00FB1932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Для восстановления или введения </w:t>
      </w:r>
      <w:proofErr w:type="spellStart"/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>эртапенема</w:t>
      </w:r>
      <w:proofErr w:type="spellEnd"/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 не использовать растворители или жидкости для инфузий, содержащие декстрозу</w:t>
      </w:r>
      <w:r w:rsidR="00907A7C" w:rsidRPr="00903360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35274E52" w14:textId="77777777" w:rsidR="00FB1932" w:rsidRPr="00903360" w:rsidRDefault="00FB1932" w:rsidP="00FB1932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>Ввиду отсутствии исследований взаимодействия, данный лекарственный препарат нельзя смешивать с другими лекарственными средствами, кроме упомянутых в разделе «Режим дозирования и способ применения»</w:t>
      </w:r>
      <w:r w:rsidR="005D55BB" w:rsidRPr="00903360">
        <w:rPr>
          <w:rFonts w:ascii="Times New Roman" w:eastAsia="TimesNewRomanPSMT" w:hAnsi="Times New Roman"/>
          <w:sz w:val="24"/>
          <w:szCs w:val="24"/>
          <w:lang w:eastAsia="ru-RU"/>
        </w:rPr>
        <w:t>.</w:t>
      </w:r>
    </w:p>
    <w:p w14:paraId="3FF46506" w14:textId="77777777" w:rsidR="00C204B9" w:rsidRPr="00903360" w:rsidRDefault="00C204B9" w:rsidP="00FB1932">
      <w:pPr>
        <w:spacing w:after="0" w:line="240" w:lineRule="auto"/>
        <w:jc w:val="both"/>
        <w:rPr>
          <w:rFonts w:ascii="Times New Roman" w:eastAsia="TimesNewRomanPSMT" w:hAnsi="Times New Roman"/>
          <w:sz w:val="24"/>
          <w:szCs w:val="24"/>
          <w:lang w:eastAsia="ru-RU"/>
        </w:rPr>
      </w:pPr>
    </w:p>
    <w:p w14:paraId="1DD46ABA" w14:textId="77777777" w:rsidR="009128A3" w:rsidRPr="00903360" w:rsidRDefault="009128A3" w:rsidP="00FB193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bidi="ru-RU"/>
        </w:rPr>
      </w:pPr>
      <w:r w:rsidRPr="00903360">
        <w:rPr>
          <w:rFonts w:ascii="Times New Roman" w:hAnsi="Times New Roman"/>
          <w:b/>
          <w:sz w:val="24"/>
          <w:szCs w:val="24"/>
          <w:lang w:bidi="ru-RU"/>
        </w:rPr>
        <w:t>6.3</w:t>
      </w:r>
      <w:r w:rsidRPr="00903360">
        <w:rPr>
          <w:rFonts w:ascii="Times New Roman" w:hAnsi="Times New Roman"/>
          <w:sz w:val="24"/>
          <w:szCs w:val="24"/>
          <w:lang w:bidi="ru-RU"/>
        </w:rPr>
        <w:t xml:space="preserve"> </w:t>
      </w:r>
      <w:r w:rsidRPr="00903360">
        <w:rPr>
          <w:rFonts w:ascii="Times New Roman" w:hAnsi="Times New Roman"/>
          <w:b/>
          <w:sz w:val="24"/>
          <w:szCs w:val="24"/>
          <w:lang w:bidi="ru-RU"/>
        </w:rPr>
        <w:t>Срок годности</w:t>
      </w:r>
    </w:p>
    <w:p w14:paraId="790F2959" w14:textId="77777777" w:rsidR="00CE03ED" w:rsidRPr="00903360" w:rsidRDefault="00CE290C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bookmarkStart w:id="70" w:name="_Hlk84421192"/>
      <w:r w:rsidRPr="005E47C7">
        <w:rPr>
          <w:rFonts w:ascii="Times New Roman" w:hAnsi="Times New Roman"/>
          <w:sz w:val="24"/>
          <w:szCs w:val="24"/>
          <w:lang w:bidi="ru-RU"/>
        </w:rPr>
        <w:t>2</w:t>
      </w:r>
      <w:r w:rsidR="00FB1932" w:rsidRPr="00903360">
        <w:rPr>
          <w:rFonts w:ascii="Times New Roman" w:hAnsi="Times New Roman"/>
          <w:sz w:val="24"/>
          <w:szCs w:val="24"/>
          <w:lang w:bidi="ru-RU"/>
        </w:rPr>
        <w:t xml:space="preserve"> года</w:t>
      </w:r>
    </w:p>
    <w:bookmarkEnd w:id="70"/>
    <w:p w14:paraId="55B23BFC" w14:textId="77777777" w:rsidR="00CE03ED" w:rsidRPr="00903360" w:rsidRDefault="00CE03ED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bidi="ru-RU"/>
        </w:rPr>
      </w:pPr>
      <w:r w:rsidRPr="00903360">
        <w:rPr>
          <w:rFonts w:ascii="Times New Roman" w:hAnsi="Times New Roman"/>
          <w:sz w:val="24"/>
          <w:szCs w:val="24"/>
          <w:lang w:bidi="ru-RU"/>
        </w:rPr>
        <w:t>Не применять по истечении срока годности.</w:t>
      </w:r>
    </w:p>
    <w:p w14:paraId="31B407BE" w14:textId="77777777" w:rsidR="00C204B9" w:rsidRPr="00903360" w:rsidRDefault="00C204B9" w:rsidP="007856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99CBA7" w14:textId="77777777" w:rsidR="00632571" w:rsidRPr="00903360" w:rsidRDefault="00632571" w:rsidP="0078568D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6.4 </w:t>
      </w:r>
      <w:r w:rsidRPr="00903360">
        <w:rPr>
          <w:rFonts w:ascii="Times New Roman" w:hAnsi="Times New Roman"/>
          <w:b/>
          <w:sz w:val="24"/>
          <w:szCs w:val="24"/>
          <w:lang w:bidi="ru-RU"/>
        </w:rPr>
        <w:t xml:space="preserve">Особые 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>меры предосторожности при хранении</w:t>
      </w:r>
    </w:p>
    <w:p w14:paraId="4126B862" w14:textId="77777777" w:rsidR="00632571" w:rsidRPr="00903360" w:rsidRDefault="00632571" w:rsidP="00567F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71" w:name="_Hlk84421203"/>
      <w:r w:rsidRPr="00903360">
        <w:rPr>
          <w:rFonts w:ascii="Times New Roman" w:hAnsi="Times New Roman"/>
          <w:sz w:val="24"/>
          <w:szCs w:val="24"/>
        </w:rPr>
        <w:t xml:space="preserve">Хранить при </w:t>
      </w:r>
      <w:r w:rsidR="00FB1932" w:rsidRPr="00903360">
        <w:rPr>
          <w:rFonts w:ascii="Times New Roman" w:hAnsi="Times New Roman"/>
          <w:sz w:val="24"/>
          <w:szCs w:val="24"/>
        </w:rPr>
        <w:t>температуре не</w:t>
      </w:r>
      <w:r w:rsidR="005921EA" w:rsidRPr="00903360">
        <w:rPr>
          <w:rFonts w:ascii="Times New Roman" w:hAnsi="Times New Roman"/>
          <w:sz w:val="24"/>
          <w:szCs w:val="24"/>
        </w:rPr>
        <w:t xml:space="preserve"> выше </w:t>
      </w:r>
      <w:r w:rsidR="00FB1932" w:rsidRPr="00903360">
        <w:rPr>
          <w:rFonts w:ascii="Times New Roman" w:hAnsi="Times New Roman"/>
          <w:sz w:val="24"/>
          <w:szCs w:val="24"/>
        </w:rPr>
        <w:t>25</w:t>
      </w:r>
      <w:r w:rsidRPr="00903360">
        <w:rPr>
          <w:rFonts w:ascii="Times New Roman" w:hAnsi="Times New Roman"/>
          <w:sz w:val="24"/>
          <w:szCs w:val="24"/>
        </w:rPr>
        <w:t xml:space="preserve">ºС. </w:t>
      </w:r>
    </w:p>
    <w:p w14:paraId="057C64F7" w14:textId="77777777" w:rsidR="00567FF9" w:rsidRPr="00567FF9" w:rsidRDefault="00567FF9" w:rsidP="00567FF9">
      <w:pPr>
        <w:pStyle w:val="a9"/>
        <w:spacing w:after="0"/>
        <w:jc w:val="both"/>
        <w:rPr>
          <w:color w:val="000000" w:themeColor="text1"/>
          <w:sz w:val="24"/>
          <w:szCs w:val="24"/>
        </w:rPr>
      </w:pPr>
      <w:r w:rsidRPr="00567FF9">
        <w:rPr>
          <w:color w:val="000000" w:themeColor="text1"/>
          <w:sz w:val="24"/>
          <w:szCs w:val="24"/>
        </w:rPr>
        <w:t>Восстановленный раствор необходимо использовать в течение 6 часов при температуре хранения 15-25</w:t>
      </w:r>
      <w:r w:rsidRPr="00567FF9">
        <w:rPr>
          <w:color w:val="000000" w:themeColor="text1"/>
          <w:sz w:val="24"/>
          <w:szCs w:val="24"/>
          <w:vertAlign w:val="superscript"/>
        </w:rPr>
        <w:t>о</w:t>
      </w:r>
      <w:r w:rsidRPr="00567FF9">
        <w:rPr>
          <w:color w:val="000000" w:themeColor="text1"/>
          <w:sz w:val="24"/>
          <w:szCs w:val="24"/>
        </w:rPr>
        <w:t>С и в течение 24 ч при температуре хранения 2-8</w:t>
      </w:r>
      <w:r w:rsidRPr="00567FF9">
        <w:rPr>
          <w:color w:val="000000" w:themeColor="text1"/>
          <w:sz w:val="24"/>
          <w:szCs w:val="24"/>
          <w:vertAlign w:val="superscript"/>
        </w:rPr>
        <w:t>о</w:t>
      </w:r>
      <w:r w:rsidRPr="00567FF9">
        <w:rPr>
          <w:color w:val="000000" w:themeColor="text1"/>
          <w:sz w:val="24"/>
          <w:szCs w:val="24"/>
        </w:rPr>
        <w:t>С и в течение 4 ч после выемки из холодильника.</w:t>
      </w:r>
    </w:p>
    <w:p w14:paraId="103A17A6" w14:textId="77777777" w:rsidR="00FB1932" w:rsidRPr="00903360" w:rsidRDefault="00FB1932" w:rsidP="00567FF9">
      <w:pPr>
        <w:pStyle w:val="a9"/>
        <w:spacing w:after="0"/>
        <w:jc w:val="both"/>
        <w:rPr>
          <w:sz w:val="24"/>
          <w:szCs w:val="24"/>
        </w:rPr>
      </w:pPr>
      <w:r w:rsidRPr="00903360">
        <w:rPr>
          <w:sz w:val="24"/>
          <w:szCs w:val="24"/>
        </w:rPr>
        <w:t>Хранить в недоступном для детей месте!</w:t>
      </w:r>
    </w:p>
    <w:p w14:paraId="1FA9EC76" w14:textId="77777777" w:rsidR="00C204B9" w:rsidRPr="00903360" w:rsidRDefault="00C204B9" w:rsidP="00FB1932">
      <w:pPr>
        <w:pStyle w:val="a9"/>
        <w:spacing w:after="0"/>
        <w:rPr>
          <w:sz w:val="24"/>
          <w:szCs w:val="24"/>
        </w:rPr>
      </w:pPr>
    </w:p>
    <w:bookmarkEnd w:id="71"/>
    <w:p w14:paraId="54E12456" w14:textId="77777777" w:rsidR="00B90A1E" w:rsidRPr="00903360" w:rsidRDefault="00EC480E" w:rsidP="007856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>6.5</w:t>
      </w:r>
      <w:r w:rsidR="00B90A1E"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416507"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Форма выпуска и упаковка</w:t>
      </w:r>
      <w:r w:rsidR="00B90A1E"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</w:p>
    <w:p w14:paraId="5C3BDD4B" w14:textId="77777777" w:rsidR="000460FA" w:rsidRPr="00903360" w:rsidRDefault="000460FA" w:rsidP="0004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bookmarkStart w:id="72" w:name="_Hlk160442753"/>
      <w:bookmarkStart w:id="73" w:name="_Hlk84421183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Препарат помещают в прозрачный бесцветный флакон из стекла типа I по ФСША вместимостью 20 мл, укупоренный резиновой пробкой из </w:t>
      </w:r>
      <w:proofErr w:type="spellStart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хлорбутилкаучука</w:t>
      </w:r>
      <w:proofErr w:type="spellEnd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, обжатый алюминиевым колпачком и запечатанный пластиковым колпачком типа «</w:t>
      </w:r>
      <w:proofErr w:type="spellStart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flip-off</w:t>
      </w:r>
      <w:proofErr w:type="spellEnd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». </w:t>
      </w:r>
    </w:p>
    <w:p w14:paraId="7FA56F38" w14:textId="77777777" w:rsidR="00C204B9" w:rsidRPr="00903360" w:rsidRDefault="000460FA" w:rsidP="0004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По 1 или 10 флаконов вместе с инструкцией по медицинскому применению на казахском и русском языках вкладывают в пачку из картона.</w:t>
      </w:r>
    </w:p>
    <w:bookmarkEnd w:id="72"/>
    <w:p w14:paraId="08A8A38B" w14:textId="77777777" w:rsidR="000460FA" w:rsidRPr="00903360" w:rsidRDefault="000460FA" w:rsidP="000460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</w:p>
    <w:bookmarkEnd w:id="73"/>
    <w:p w14:paraId="4896CA10" w14:textId="77777777" w:rsidR="00B90A1E" w:rsidRPr="00903360" w:rsidRDefault="00B90A1E" w:rsidP="007856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/>
          <w:b/>
          <w:sz w:val="24"/>
          <w:szCs w:val="24"/>
          <w:lang w:eastAsia="ru-RU"/>
        </w:rPr>
      </w:pPr>
      <w:r w:rsidRPr="00903360">
        <w:rPr>
          <w:rFonts w:ascii="Times New Roman" w:hAnsi="Times New Roman"/>
          <w:b/>
          <w:sz w:val="24"/>
          <w:szCs w:val="24"/>
          <w:lang w:eastAsia="ru-RU"/>
        </w:rPr>
        <w:t xml:space="preserve">6.6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Особые меры предосторожности при уничтожении</w:t>
      </w:r>
      <w:r w:rsidR="00A26BB4"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использованного лекарственного препарата или отходов, полученных</w:t>
      </w:r>
      <w:r w:rsidR="00A26BB4"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 xml:space="preserve"> </w:t>
      </w:r>
      <w:r w:rsidRPr="00903360">
        <w:rPr>
          <w:rFonts w:ascii="Times New Roman" w:eastAsia="TimesNewRomanPSMT" w:hAnsi="Times New Roman"/>
          <w:b/>
          <w:sz w:val="24"/>
          <w:szCs w:val="24"/>
          <w:lang w:eastAsia="ru-RU"/>
        </w:rPr>
        <w:t>после применения лекарственного препарата или работы с ним.</w:t>
      </w:r>
    </w:p>
    <w:p w14:paraId="5BD294FD" w14:textId="77777777" w:rsidR="004C6613" w:rsidRPr="00903360" w:rsidRDefault="00BB70DE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03360">
        <w:rPr>
          <w:rFonts w:ascii="Times New Roman" w:hAnsi="Times New Roman"/>
          <w:sz w:val="24"/>
          <w:szCs w:val="24"/>
        </w:rPr>
        <w:t>Утилизировать в соответствии с установленными требованиями.</w:t>
      </w:r>
    </w:p>
    <w:p w14:paraId="38AA8B32" w14:textId="77777777" w:rsidR="00C204B9" w:rsidRPr="00903360" w:rsidRDefault="00C204B9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AADC7A" w14:textId="77777777" w:rsidR="00724DB0" w:rsidRPr="00903360" w:rsidRDefault="004200EA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903360">
        <w:rPr>
          <w:rFonts w:ascii="Times New Roman" w:hAnsi="Times New Roman"/>
          <w:b/>
          <w:bCs/>
          <w:sz w:val="24"/>
          <w:szCs w:val="24"/>
        </w:rPr>
        <w:t xml:space="preserve">6.7 </w:t>
      </w:r>
      <w:r w:rsidR="005921EA" w:rsidRPr="00903360">
        <w:rPr>
          <w:rFonts w:ascii="Times New Roman" w:hAnsi="Times New Roman"/>
          <w:b/>
          <w:bCs/>
          <w:sz w:val="24"/>
          <w:szCs w:val="24"/>
        </w:rPr>
        <w:t>Условия о</w:t>
      </w:r>
      <w:r w:rsidRPr="00903360">
        <w:rPr>
          <w:rFonts w:ascii="Times New Roman" w:hAnsi="Times New Roman"/>
          <w:b/>
          <w:bCs/>
          <w:sz w:val="24"/>
          <w:szCs w:val="24"/>
        </w:rPr>
        <w:t>тпуск</w:t>
      </w:r>
      <w:r w:rsidR="005921EA" w:rsidRPr="00903360">
        <w:rPr>
          <w:rFonts w:ascii="Times New Roman" w:hAnsi="Times New Roman"/>
          <w:b/>
          <w:bCs/>
          <w:sz w:val="24"/>
          <w:szCs w:val="24"/>
        </w:rPr>
        <w:t>а</w:t>
      </w:r>
      <w:r w:rsidRPr="00903360">
        <w:rPr>
          <w:rFonts w:ascii="Times New Roman" w:hAnsi="Times New Roman"/>
          <w:b/>
          <w:bCs/>
          <w:sz w:val="24"/>
          <w:szCs w:val="24"/>
        </w:rPr>
        <w:t xml:space="preserve"> из аптек</w:t>
      </w:r>
      <w:r w:rsidR="00D041C3" w:rsidRPr="0090336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2D8E999" w14:textId="77777777" w:rsidR="004200EA" w:rsidRPr="00903360" w:rsidRDefault="00724DB0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bookmarkStart w:id="74" w:name="_Hlk84421214"/>
      <w:r w:rsidRPr="00903360">
        <w:rPr>
          <w:rFonts w:ascii="Times New Roman" w:hAnsi="Times New Roman"/>
          <w:bCs/>
          <w:sz w:val="24"/>
          <w:szCs w:val="24"/>
        </w:rPr>
        <w:t>По рецепту</w:t>
      </w:r>
    </w:p>
    <w:bookmarkEnd w:id="74"/>
    <w:p w14:paraId="26864BAE" w14:textId="77777777" w:rsidR="00D041C3" w:rsidRPr="00903360" w:rsidRDefault="00D041C3" w:rsidP="0078568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9122C6E" w14:textId="77777777" w:rsidR="00120934" w:rsidRPr="00903360" w:rsidRDefault="008407E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7. ДЕРЖАТЕЛЬ</w:t>
      </w:r>
      <w:r w:rsidRPr="009033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РЕГИСТРАЦИОННОГО УДОСТОВЕРЕНИЯ</w:t>
      </w:r>
    </w:p>
    <w:p w14:paraId="193F1FC0" w14:textId="77777777" w:rsidR="00CE79E7" w:rsidRPr="00903360" w:rsidRDefault="00CE79E7" w:rsidP="00CE79E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ТОО «</w:t>
      </w:r>
      <w:r w:rsidRPr="0090336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Rogers</w:t>
      </w: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90336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», Казахстан</w:t>
      </w:r>
    </w:p>
    <w:p w14:paraId="25B1CD89" w14:textId="77777777" w:rsidR="00CE79E7" w:rsidRPr="00903360" w:rsidRDefault="00CE79E7" w:rsidP="00CE79E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050043, г. Алматы, мкн. </w:t>
      </w:r>
      <w:proofErr w:type="spellStart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157, </w:t>
      </w:r>
      <w:proofErr w:type="spellStart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. 819</w:t>
      </w:r>
    </w:p>
    <w:p w14:paraId="3126D0DE" w14:textId="77777777" w:rsidR="00CE79E7" w:rsidRPr="00903360" w:rsidRDefault="00CE79E7" w:rsidP="00CE79E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val="en-US" w:eastAsia="ru-RU" w:bidi="ru-RU"/>
        </w:rPr>
      </w:pP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Тел</w:t>
      </w:r>
      <w:r w:rsidRPr="0090336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 xml:space="preserve">. +7 (727) 311-81-96/97, e-mail: </w:t>
      </w:r>
      <w:hyperlink r:id="rId10" w:history="1"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office.secretary@rogersgroup.in</w:t>
        </w:r>
      </w:hyperlink>
    </w:p>
    <w:p w14:paraId="3927B528" w14:textId="77777777" w:rsidR="004C4B10" w:rsidRPr="00903360" w:rsidRDefault="004C4B10" w:rsidP="004C4B1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en-US" w:eastAsia="ru-RU"/>
        </w:rPr>
      </w:pPr>
    </w:p>
    <w:p w14:paraId="435D9792" w14:textId="77777777" w:rsidR="00593F7B" w:rsidRPr="00903360" w:rsidRDefault="00593F7B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lastRenderedPageBreak/>
        <w:t>7.1. ПРЕДСТАВИТЕЛЬ ДЕРЖАТЕЛЯ РЕГИСТРАЦИОННОГО УДОСТОВЕРЕНИЯ</w:t>
      </w:r>
    </w:p>
    <w:p w14:paraId="788CA649" w14:textId="77777777" w:rsidR="00593F7B" w:rsidRPr="00903360" w:rsidRDefault="00593F7B" w:rsidP="0078568D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  <w:r w:rsidRPr="00903360">
        <w:rPr>
          <w:rFonts w:eastAsia="Microsoft Sans Serif"/>
          <w:lang w:bidi="ru-RU"/>
        </w:rPr>
        <w:t>Претензии потребителей направлять по адресу:</w:t>
      </w:r>
    </w:p>
    <w:p w14:paraId="46D42E16" w14:textId="77777777" w:rsidR="00CE79E7" w:rsidRPr="00903360" w:rsidRDefault="00CE79E7" w:rsidP="00CE79E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ТОО «</w:t>
      </w:r>
      <w:r w:rsidRPr="0090336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Rogers</w:t>
      </w: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 </w:t>
      </w:r>
      <w:r w:rsidRPr="0090336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Pharma</w:t>
      </w: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», Казахстан</w:t>
      </w:r>
    </w:p>
    <w:p w14:paraId="54F8EDAA" w14:textId="77777777" w:rsidR="00CE79E7" w:rsidRPr="00903360" w:rsidRDefault="00CE79E7" w:rsidP="00CE79E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050043, г. Алматы, мкн. </w:t>
      </w:r>
      <w:proofErr w:type="spellStart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Мирас</w:t>
      </w:r>
      <w:proofErr w:type="spellEnd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, 157, </w:t>
      </w:r>
      <w:proofErr w:type="spellStart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н.п</w:t>
      </w:r>
      <w:proofErr w:type="spellEnd"/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. 819</w:t>
      </w:r>
    </w:p>
    <w:p w14:paraId="6CC26D45" w14:textId="77777777" w:rsidR="00CE79E7" w:rsidRPr="00903360" w:rsidRDefault="00CE79E7" w:rsidP="00CE79E7">
      <w:pPr>
        <w:autoSpaceDE w:val="0"/>
        <w:autoSpaceDN w:val="0"/>
        <w:spacing w:after="0" w:line="240" w:lineRule="auto"/>
        <w:jc w:val="both"/>
        <w:rPr>
          <w:rFonts w:ascii="Times New Roman" w:eastAsia="Microsoft Sans Serif" w:hAnsi="Times New Roman"/>
          <w:sz w:val="24"/>
          <w:szCs w:val="24"/>
          <w:lang w:eastAsia="ru-RU" w:bidi="ru-RU"/>
        </w:rPr>
      </w:pP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Тел. +7 (727) 311-81-96/97, </w:t>
      </w:r>
      <w:r w:rsidRPr="0090336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e</w:t>
      </w: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>-</w:t>
      </w:r>
      <w:r w:rsidRPr="00903360">
        <w:rPr>
          <w:rFonts w:ascii="Times New Roman" w:eastAsia="Microsoft Sans Serif" w:hAnsi="Times New Roman"/>
          <w:sz w:val="24"/>
          <w:szCs w:val="24"/>
          <w:lang w:val="en-US" w:eastAsia="ru-RU" w:bidi="ru-RU"/>
        </w:rPr>
        <w:t>mail</w:t>
      </w:r>
      <w:r w:rsidRPr="00903360">
        <w:rPr>
          <w:rFonts w:ascii="Times New Roman" w:eastAsia="Microsoft Sans Serif" w:hAnsi="Times New Roman"/>
          <w:sz w:val="24"/>
          <w:szCs w:val="24"/>
          <w:lang w:eastAsia="ru-RU" w:bidi="ru-RU"/>
        </w:rPr>
        <w:t xml:space="preserve">: </w:t>
      </w:r>
      <w:hyperlink r:id="rId11" w:history="1"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office</w:t>
        </w:r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secretary</w:t>
        </w:r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@</w:t>
        </w:r>
        <w:proofErr w:type="spellStart"/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rogersgroup</w:t>
        </w:r>
        <w:proofErr w:type="spellEnd"/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eastAsia="ru-RU" w:bidi="ru-RU"/>
          </w:rPr>
          <w:t>.</w:t>
        </w:r>
        <w:r w:rsidRPr="00903360">
          <w:rPr>
            <w:rStyle w:val="af"/>
            <w:rFonts w:ascii="Times New Roman" w:eastAsia="Microsoft Sans Serif" w:hAnsi="Times New Roman"/>
            <w:sz w:val="24"/>
            <w:szCs w:val="24"/>
            <w:lang w:val="en-US" w:eastAsia="ru-RU" w:bidi="ru-RU"/>
          </w:rPr>
          <w:t>in</w:t>
        </w:r>
      </w:hyperlink>
    </w:p>
    <w:p w14:paraId="79E6DA16" w14:textId="77777777" w:rsidR="00907A7C" w:rsidRPr="00903360" w:rsidRDefault="00907A7C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8497F18" w14:textId="77777777" w:rsidR="002511DF" w:rsidRPr="00903360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8.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НОМЕР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РЕГИСТРАЦИОННОГО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УДОСТОВЕРЕНИЯ</w:t>
      </w:r>
    </w:p>
    <w:p w14:paraId="269D945C" w14:textId="5FA469F8" w:rsidR="008444E7" w:rsidRDefault="005E4EE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5E4EE6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>РК-ЛС-5№026565</w:t>
      </w:r>
    </w:p>
    <w:p w14:paraId="4182288F" w14:textId="77777777" w:rsidR="005E4EE6" w:rsidRPr="005E4EE6" w:rsidRDefault="005E4EE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</w:p>
    <w:p w14:paraId="065162B2" w14:textId="53C7615D" w:rsidR="002511DF" w:rsidRDefault="002511DF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9.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ДАТА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ПЕРВИЧНОЙ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(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ПОДТВЕРЖДЕНИЯ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РЕГИСТРАЦИИ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, </w:t>
      </w:r>
      <w:r w:rsidRPr="00903360">
        <w:rPr>
          <w:rFonts w:ascii="Times New Roman" w:eastAsia="Times New Roman" w:hAnsi="Times New Roman" w:hint="eastAsia"/>
          <w:b/>
          <w:sz w:val="24"/>
          <w:szCs w:val="24"/>
          <w:lang w:val="uk-UA" w:eastAsia="ru-RU"/>
        </w:rPr>
        <w:t>ПЕРЕРЕГИСТРАЦИИ</w:t>
      </w:r>
      <w:r w:rsidRPr="00903360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)</w:t>
      </w:r>
    </w:p>
    <w:p w14:paraId="22EF1BC2" w14:textId="6C4E4F79" w:rsidR="005E4EE6" w:rsidRPr="005E4EE6" w:rsidRDefault="005E4EE6" w:rsidP="0078568D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5E4EE6">
        <w:rPr>
          <w:rFonts w:ascii="Times New Roman" w:eastAsia="Times New Roman" w:hAnsi="Times New Roman"/>
          <w:bCs/>
          <w:sz w:val="24"/>
          <w:szCs w:val="24"/>
          <w:lang w:eastAsia="ru-RU"/>
        </w:rPr>
        <w:t>12.05.2025</w:t>
      </w:r>
    </w:p>
    <w:p w14:paraId="7B43EEE6" w14:textId="77777777" w:rsidR="008444E7" w:rsidRPr="00903360" w:rsidRDefault="008444E7" w:rsidP="008444E7">
      <w:pPr>
        <w:pStyle w:val="Style5"/>
        <w:widowControl/>
        <w:tabs>
          <w:tab w:val="left" w:pos="7371"/>
        </w:tabs>
        <w:spacing w:line="240" w:lineRule="auto"/>
        <w:rPr>
          <w:rFonts w:eastAsia="Microsoft Sans Serif"/>
          <w:lang w:bidi="ru-RU"/>
        </w:rPr>
      </w:pPr>
    </w:p>
    <w:p w14:paraId="7830DC25" w14:textId="77777777" w:rsidR="00DF47EB" w:rsidRPr="00903360" w:rsidRDefault="00DF47EB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  <w:r w:rsidRPr="00903360">
        <w:rPr>
          <w:rFonts w:ascii="Times New Roman" w:hAnsi="Times New Roman"/>
          <w:b/>
          <w:sz w:val="24"/>
          <w:szCs w:val="24"/>
        </w:rPr>
        <w:t xml:space="preserve">10. </w:t>
      </w:r>
      <w:r w:rsidRPr="00903360">
        <w:rPr>
          <w:rFonts w:ascii="Times New Roman" w:hAnsi="Times New Roman"/>
          <w:b/>
          <w:caps/>
          <w:sz w:val="24"/>
          <w:szCs w:val="24"/>
        </w:rPr>
        <w:t xml:space="preserve">Дата пересмотра текста </w:t>
      </w:r>
    </w:p>
    <w:p w14:paraId="057A7B8B" w14:textId="77777777" w:rsidR="008444E7" w:rsidRPr="00903360" w:rsidRDefault="008444E7" w:rsidP="00B91443">
      <w:pPr>
        <w:spacing w:after="0" w:line="240" w:lineRule="auto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46E23FF7" w14:textId="77777777" w:rsidR="00B91443" w:rsidRPr="000A7763" w:rsidRDefault="00B91443" w:rsidP="00724DB0">
      <w:pPr>
        <w:spacing w:after="0" w:line="240" w:lineRule="auto"/>
        <w:jc w:val="both"/>
        <w:rPr>
          <w:rFonts w:eastAsia="Microsoft Sans Serif"/>
          <w:sz w:val="24"/>
          <w:szCs w:val="24"/>
          <w:lang w:bidi="ru-RU"/>
        </w:rPr>
      </w:pPr>
      <w:r w:rsidRPr="00903360">
        <w:rPr>
          <w:rFonts w:ascii="Times New Roman" w:eastAsia="TimesNewRomanPSMT" w:hAnsi="Times New Roman"/>
          <w:sz w:val="24"/>
          <w:szCs w:val="24"/>
          <w:lang w:eastAsia="ru-RU"/>
        </w:rPr>
        <w:t xml:space="preserve">Общая характеристика лекарственного препарата доступна на официальном сайте </w:t>
      </w:r>
      <w:hyperlink r:id="rId12" w:history="1">
        <w:r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http</w:t>
        </w:r>
        <w:r w:rsidRPr="00903360">
          <w:rPr>
            <w:rStyle w:val="af"/>
            <w:rFonts w:ascii="Times New Roman" w:hAnsi="Times New Roman"/>
            <w:sz w:val="24"/>
            <w:szCs w:val="24"/>
          </w:rPr>
          <w:t>://</w:t>
        </w:r>
        <w:r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www</w:t>
        </w:r>
        <w:r w:rsidRPr="009033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ndda</w:t>
        </w:r>
        <w:proofErr w:type="spellEnd"/>
        <w:r w:rsidRPr="00903360">
          <w:rPr>
            <w:rStyle w:val="af"/>
            <w:rFonts w:ascii="Times New Roman" w:hAnsi="Times New Roman"/>
            <w:sz w:val="24"/>
            <w:szCs w:val="24"/>
          </w:rPr>
          <w:t>.</w:t>
        </w:r>
        <w:proofErr w:type="spellStart"/>
        <w:r w:rsidRPr="00903360">
          <w:rPr>
            <w:rStyle w:val="af"/>
            <w:rFonts w:ascii="Times New Roman" w:hAnsi="Times New Roman"/>
            <w:sz w:val="24"/>
            <w:szCs w:val="24"/>
            <w:lang w:val="en-US"/>
          </w:rPr>
          <w:t>kz</w:t>
        </w:r>
        <w:proofErr w:type="spellEnd"/>
      </w:hyperlink>
      <w:r w:rsidRPr="000A7763">
        <w:rPr>
          <w:rFonts w:ascii="Times New Roman" w:hAnsi="Times New Roman"/>
          <w:sz w:val="24"/>
          <w:szCs w:val="24"/>
        </w:rPr>
        <w:t xml:space="preserve"> </w:t>
      </w:r>
    </w:p>
    <w:sectPr w:rsidR="00B91443" w:rsidRPr="000A7763" w:rsidSect="00F97B57">
      <w:headerReference w:type="default" r:id="rId13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7C622" w14:textId="77777777" w:rsidR="00BC2C57" w:rsidRDefault="00BC2C57" w:rsidP="00D275FC">
      <w:pPr>
        <w:spacing w:after="0" w:line="240" w:lineRule="auto"/>
      </w:pPr>
      <w:r>
        <w:separator/>
      </w:r>
    </w:p>
  </w:endnote>
  <w:endnote w:type="continuationSeparator" w:id="0">
    <w:p w14:paraId="01A2D12A" w14:textId="77777777" w:rsidR="00BC2C57" w:rsidRDefault="00BC2C57" w:rsidP="00D27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PSMT">
    <w:altName w:val="Microsoft JhengHe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A7DE8" w14:textId="77777777" w:rsidR="00BC2C57" w:rsidRDefault="00BC2C57" w:rsidP="00D275FC">
      <w:pPr>
        <w:spacing w:after="0" w:line="240" w:lineRule="auto"/>
      </w:pPr>
      <w:r>
        <w:separator/>
      </w:r>
    </w:p>
  </w:footnote>
  <w:footnote w:type="continuationSeparator" w:id="0">
    <w:p w14:paraId="28AF613B" w14:textId="77777777" w:rsidR="00BC2C57" w:rsidRDefault="00BC2C57" w:rsidP="00D27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CB45B" w14:textId="77777777" w:rsidR="00D275FC" w:rsidRDefault="00450DC0">
    <w:pPr>
      <w:pStyle w:val="af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1276DD" wp14:editId="4466B3F5">
              <wp:simplePos x="0" y="0"/>
              <wp:positionH relativeFrom="column">
                <wp:posOffset>6278880</wp:posOffset>
              </wp:positionH>
              <wp:positionV relativeFrom="paragraph">
                <wp:posOffset>619125</wp:posOffset>
              </wp:positionV>
              <wp:extent cx="381000" cy="3742055"/>
              <wp:effectExtent l="0" t="0" r="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129645" w14:textId="77777777" w:rsidR="00D275FC" w:rsidRPr="00D275FC" w:rsidRDefault="00D275FC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1276DD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494.4pt;margin-top:48.75pt;width:30pt;height:294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" filled="f" stroked="f" strokeweight=".5pt">
              <v:path arrowok="t"/>
              <v:textbox style="layout-flow:vertical;mso-layout-flow-alt:bottom-to-top">
                <w:txbxContent>
                  <w:p w14:paraId="33129645" w14:textId="77777777" w:rsidR="00D275FC" w:rsidRPr="00D275FC" w:rsidRDefault="00D275FC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alt="Описание: Description: BT_1000x858px" style="width:15.6pt;height:13.8pt;visibility:visible" o:bullet="t">
        <v:imagedata r:id="rId1" o:title=" BT_1000x858px"/>
      </v:shape>
    </w:pict>
  </w:numPicBullet>
  <w:abstractNum w:abstractNumId="0" w15:restartNumberingAfterBreak="0">
    <w:nsid w:val="02DB4B73"/>
    <w:multiLevelType w:val="hybridMultilevel"/>
    <w:tmpl w:val="6C2AFAB6"/>
    <w:lvl w:ilvl="0" w:tplc="E04C43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CCA857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1B6B0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190E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DE3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F3CBE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20CB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B80DB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632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5A23C54"/>
    <w:multiLevelType w:val="hybridMultilevel"/>
    <w:tmpl w:val="8FCC01C8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B70C4"/>
    <w:multiLevelType w:val="hybridMultilevel"/>
    <w:tmpl w:val="CC3EE24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64CE3"/>
    <w:multiLevelType w:val="multilevel"/>
    <w:tmpl w:val="A71C6F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AA507BE"/>
    <w:multiLevelType w:val="hybridMultilevel"/>
    <w:tmpl w:val="43FEBD16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76D1D"/>
    <w:multiLevelType w:val="hybridMultilevel"/>
    <w:tmpl w:val="63309D12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BA25B9"/>
    <w:multiLevelType w:val="hybridMultilevel"/>
    <w:tmpl w:val="A3E62FA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555E55"/>
    <w:multiLevelType w:val="hybridMultilevel"/>
    <w:tmpl w:val="72E41BCA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5314"/>
    <w:multiLevelType w:val="hybridMultilevel"/>
    <w:tmpl w:val="F3884292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E72D8"/>
    <w:multiLevelType w:val="hybridMultilevel"/>
    <w:tmpl w:val="52B2D602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145ABD"/>
    <w:multiLevelType w:val="hybridMultilevel"/>
    <w:tmpl w:val="9A88FD54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369D2"/>
    <w:multiLevelType w:val="hybridMultilevel"/>
    <w:tmpl w:val="BBF437D6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A1387"/>
    <w:multiLevelType w:val="hybridMultilevel"/>
    <w:tmpl w:val="8FF4F3BE"/>
    <w:lvl w:ilvl="0" w:tplc="702A5D80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7415F"/>
    <w:multiLevelType w:val="hybridMultilevel"/>
    <w:tmpl w:val="404027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735000"/>
    <w:multiLevelType w:val="hybridMultilevel"/>
    <w:tmpl w:val="CB40CE2C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31F24"/>
    <w:multiLevelType w:val="hybridMultilevel"/>
    <w:tmpl w:val="A6E05460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F10E9"/>
    <w:multiLevelType w:val="hybridMultilevel"/>
    <w:tmpl w:val="BD7499D8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3D0595"/>
    <w:multiLevelType w:val="hybridMultilevel"/>
    <w:tmpl w:val="C5FCDC3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537AD1"/>
    <w:multiLevelType w:val="hybridMultilevel"/>
    <w:tmpl w:val="DB4EBC54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DC0942"/>
    <w:multiLevelType w:val="hybridMultilevel"/>
    <w:tmpl w:val="90DCECC0"/>
    <w:lvl w:ilvl="0" w:tplc="3BEE7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E84F52"/>
    <w:multiLevelType w:val="hybridMultilevel"/>
    <w:tmpl w:val="81BCA6F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4C1104"/>
    <w:multiLevelType w:val="hybridMultilevel"/>
    <w:tmpl w:val="E99E0AAA"/>
    <w:lvl w:ilvl="0" w:tplc="3022E75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C74D5B"/>
    <w:multiLevelType w:val="hybridMultilevel"/>
    <w:tmpl w:val="D4F8B810"/>
    <w:lvl w:ilvl="0" w:tplc="0422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0CC0728"/>
    <w:multiLevelType w:val="hybridMultilevel"/>
    <w:tmpl w:val="5060DAD6"/>
    <w:lvl w:ilvl="0" w:tplc="F59E48C2">
      <w:start w:val="1"/>
      <w:numFmt w:val="bullet"/>
      <w:lvlText w:val="˗"/>
      <w:lvlJc w:val="left"/>
      <w:pPr>
        <w:ind w:left="1428" w:hanging="360"/>
      </w:pPr>
      <w:rPr>
        <w:rFonts w:ascii="Times New Roman" w:hAnsi="Times New Roman" w:cs="Times New Roman" w:hint="default"/>
        <w:spacing w:val="0"/>
        <w:w w:val="100"/>
        <w:position w:val="0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4827B71"/>
    <w:multiLevelType w:val="hybridMultilevel"/>
    <w:tmpl w:val="EE04941C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C77802"/>
    <w:multiLevelType w:val="hybridMultilevel"/>
    <w:tmpl w:val="7DD85C3E"/>
    <w:lvl w:ilvl="0" w:tplc="C60060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2F7ADF"/>
    <w:multiLevelType w:val="hybridMultilevel"/>
    <w:tmpl w:val="A4D06184"/>
    <w:lvl w:ilvl="0" w:tplc="B378A9E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F1B9F"/>
    <w:multiLevelType w:val="hybridMultilevel"/>
    <w:tmpl w:val="B050A448"/>
    <w:lvl w:ilvl="0" w:tplc="982E96AC">
      <w:numFmt w:val="bullet"/>
      <w:lvlText w:val="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4"/>
  </w:num>
  <w:num w:numId="4">
    <w:abstractNumId w:val="20"/>
  </w:num>
  <w:num w:numId="5">
    <w:abstractNumId w:val="27"/>
  </w:num>
  <w:num w:numId="6">
    <w:abstractNumId w:val="7"/>
  </w:num>
  <w:num w:numId="7">
    <w:abstractNumId w:val="24"/>
  </w:num>
  <w:num w:numId="8">
    <w:abstractNumId w:val="9"/>
  </w:num>
  <w:num w:numId="9">
    <w:abstractNumId w:val="17"/>
  </w:num>
  <w:num w:numId="10">
    <w:abstractNumId w:val="10"/>
  </w:num>
  <w:num w:numId="11">
    <w:abstractNumId w:val="16"/>
  </w:num>
  <w:num w:numId="12">
    <w:abstractNumId w:val="19"/>
  </w:num>
  <w:num w:numId="13">
    <w:abstractNumId w:val="21"/>
  </w:num>
  <w:num w:numId="14">
    <w:abstractNumId w:val="13"/>
  </w:num>
  <w:num w:numId="15">
    <w:abstractNumId w:val="1"/>
  </w:num>
  <w:num w:numId="16">
    <w:abstractNumId w:val="26"/>
  </w:num>
  <w:num w:numId="17">
    <w:abstractNumId w:val="15"/>
  </w:num>
  <w:num w:numId="18">
    <w:abstractNumId w:val="14"/>
  </w:num>
  <w:num w:numId="19">
    <w:abstractNumId w:val="8"/>
  </w:num>
  <w:num w:numId="20">
    <w:abstractNumId w:val="2"/>
  </w:num>
  <w:num w:numId="21">
    <w:abstractNumId w:val="11"/>
  </w:num>
  <w:num w:numId="22">
    <w:abstractNumId w:val="6"/>
  </w:num>
  <w:num w:numId="23">
    <w:abstractNumId w:val="22"/>
  </w:num>
  <w:num w:numId="24">
    <w:abstractNumId w:val="12"/>
  </w:num>
  <w:num w:numId="25">
    <w:abstractNumId w:val="0"/>
  </w:num>
  <w:num w:numId="26">
    <w:abstractNumId w:val="25"/>
  </w:num>
  <w:num w:numId="27">
    <w:abstractNumId w:val="2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048"/>
    <w:rsid w:val="00004C99"/>
    <w:rsid w:val="00010371"/>
    <w:rsid w:val="00014E68"/>
    <w:rsid w:val="0002049D"/>
    <w:rsid w:val="000264BB"/>
    <w:rsid w:val="00026A9C"/>
    <w:rsid w:val="00033FC1"/>
    <w:rsid w:val="000411BE"/>
    <w:rsid w:val="00042999"/>
    <w:rsid w:val="000460FA"/>
    <w:rsid w:val="000510F1"/>
    <w:rsid w:val="0005238D"/>
    <w:rsid w:val="000852A1"/>
    <w:rsid w:val="00087C17"/>
    <w:rsid w:val="00094F55"/>
    <w:rsid w:val="000972E6"/>
    <w:rsid w:val="000A0D71"/>
    <w:rsid w:val="000A15B0"/>
    <w:rsid w:val="000A272B"/>
    <w:rsid w:val="000A3FA1"/>
    <w:rsid w:val="000A7763"/>
    <w:rsid w:val="000B7A54"/>
    <w:rsid w:val="000C2C4B"/>
    <w:rsid w:val="000C3EBE"/>
    <w:rsid w:val="000C4C48"/>
    <w:rsid w:val="000C7C36"/>
    <w:rsid w:val="000D0D91"/>
    <w:rsid w:val="000D184E"/>
    <w:rsid w:val="000D2204"/>
    <w:rsid w:val="000D2E34"/>
    <w:rsid w:val="000D457D"/>
    <w:rsid w:val="000E01AB"/>
    <w:rsid w:val="000E153C"/>
    <w:rsid w:val="000E3634"/>
    <w:rsid w:val="000E44B2"/>
    <w:rsid w:val="000E49F0"/>
    <w:rsid w:val="000E6126"/>
    <w:rsid w:val="00100406"/>
    <w:rsid w:val="00107A8A"/>
    <w:rsid w:val="00111788"/>
    <w:rsid w:val="00120934"/>
    <w:rsid w:val="00123DB5"/>
    <w:rsid w:val="00125232"/>
    <w:rsid w:val="001273FD"/>
    <w:rsid w:val="00132B9A"/>
    <w:rsid w:val="001368AE"/>
    <w:rsid w:val="00144CCD"/>
    <w:rsid w:val="0014699B"/>
    <w:rsid w:val="0014739A"/>
    <w:rsid w:val="0015490C"/>
    <w:rsid w:val="001573E2"/>
    <w:rsid w:val="0016278D"/>
    <w:rsid w:val="00164E5D"/>
    <w:rsid w:val="001872CE"/>
    <w:rsid w:val="001937AD"/>
    <w:rsid w:val="001A2CB2"/>
    <w:rsid w:val="001A2E01"/>
    <w:rsid w:val="001A3A84"/>
    <w:rsid w:val="001A7374"/>
    <w:rsid w:val="001B4A41"/>
    <w:rsid w:val="001B6AEC"/>
    <w:rsid w:val="001D0B84"/>
    <w:rsid w:val="001D0EED"/>
    <w:rsid w:val="001E5E2A"/>
    <w:rsid w:val="001E6F4C"/>
    <w:rsid w:val="001F16AA"/>
    <w:rsid w:val="001F7560"/>
    <w:rsid w:val="00200F3B"/>
    <w:rsid w:val="00202A9E"/>
    <w:rsid w:val="00203355"/>
    <w:rsid w:val="0020414E"/>
    <w:rsid w:val="00211005"/>
    <w:rsid w:val="0021309A"/>
    <w:rsid w:val="00215414"/>
    <w:rsid w:val="00215CBB"/>
    <w:rsid w:val="00216637"/>
    <w:rsid w:val="00217D41"/>
    <w:rsid w:val="002222A9"/>
    <w:rsid w:val="00222CA6"/>
    <w:rsid w:val="00232642"/>
    <w:rsid w:val="00237697"/>
    <w:rsid w:val="002410EA"/>
    <w:rsid w:val="00245851"/>
    <w:rsid w:val="00250EDB"/>
    <w:rsid w:val="002511DF"/>
    <w:rsid w:val="00253209"/>
    <w:rsid w:val="0025548A"/>
    <w:rsid w:val="00256E10"/>
    <w:rsid w:val="00260413"/>
    <w:rsid w:val="002606A9"/>
    <w:rsid w:val="00260EBC"/>
    <w:rsid w:val="00264710"/>
    <w:rsid w:val="00264A6E"/>
    <w:rsid w:val="00267567"/>
    <w:rsid w:val="00270B0A"/>
    <w:rsid w:val="00280121"/>
    <w:rsid w:val="00281FBE"/>
    <w:rsid w:val="002825CF"/>
    <w:rsid w:val="0028357F"/>
    <w:rsid w:val="00290D2E"/>
    <w:rsid w:val="00292715"/>
    <w:rsid w:val="002A591C"/>
    <w:rsid w:val="002C10E1"/>
    <w:rsid w:val="002C15EB"/>
    <w:rsid w:val="002C1660"/>
    <w:rsid w:val="002C35A2"/>
    <w:rsid w:val="002C5345"/>
    <w:rsid w:val="002D56B7"/>
    <w:rsid w:val="002E04B7"/>
    <w:rsid w:val="002E0BAD"/>
    <w:rsid w:val="002F2C83"/>
    <w:rsid w:val="002F4A14"/>
    <w:rsid w:val="003043BF"/>
    <w:rsid w:val="00314A2E"/>
    <w:rsid w:val="00320073"/>
    <w:rsid w:val="00325FEA"/>
    <w:rsid w:val="003262DF"/>
    <w:rsid w:val="00331C73"/>
    <w:rsid w:val="00332951"/>
    <w:rsid w:val="00337E67"/>
    <w:rsid w:val="00341FBF"/>
    <w:rsid w:val="0034682B"/>
    <w:rsid w:val="00356237"/>
    <w:rsid w:val="0036288F"/>
    <w:rsid w:val="00365B10"/>
    <w:rsid w:val="00367BA7"/>
    <w:rsid w:val="00372082"/>
    <w:rsid w:val="003761C0"/>
    <w:rsid w:val="00381140"/>
    <w:rsid w:val="003812B2"/>
    <w:rsid w:val="00383CDB"/>
    <w:rsid w:val="00384EFD"/>
    <w:rsid w:val="0038595A"/>
    <w:rsid w:val="003879F9"/>
    <w:rsid w:val="003976C7"/>
    <w:rsid w:val="003A035E"/>
    <w:rsid w:val="003A1589"/>
    <w:rsid w:val="003A577F"/>
    <w:rsid w:val="003B0285"/>
    <w:rsid w:val="003B63F0"/>
    <w:rsid w:val="003B79B1"/>
    <w:rsid w:val="003C07E3"/>
    <w:rsid w:val="003C347E"/>
    <w:rsid w:val="003C5178"/>
    <w:rsid w:val="003C659E"/>
    <w:rsid w:val="003D7780"/>
    <w:rsid w:val="003E13CF"/>
    <w:rsid w:val="003E4F5E"/>
    <w:rsid w:val="003E68C0"/>
    <w:rsid w:val="003F5344"/>
    <w:rsid w:val="003F7EDC"/>
    <w:rsid w:val="0040440B"/>
    <w:rsid w:val="00404548"/>
    <w:rsid w:val="0041162E"/>
    <w:rsid w:val="004125D8"/>
    <w:rsid w:val="00416507"/>
    <w:rsid w:val="004200EA"/>
    <w:rsid w:val="004223A5"/>
    <w:rsid w:val="0042786D"/>
    <w:rsid w:val="00433ABF"/>
    <w:rsid w:val="00433C62"/>
    <w:rsid w:val="00437F57"/>
    <w:rsid w:val="004465FB"/>
    <w:rsid w:val="00450DC0"/>
    <w:rsid w:val="004528E1"/>
    <w:rsid w:val="00456F01"/>
    <w:rsid w:val="00472EF5"/>
    <w:rsid w:val="004859A3"/>
    <w:rsid w:val="0048687C"/>
    <w:rsid w:val="0049318D"/>
    <w:rsid w:val="00493363"/>
    <w:rsid w:val="004A31B4"/>
    <w:rsid w:val="004A7038"/>
    <w:rsid w:val="004C0A12"/>
    <w:rsid w:val="004C1922"/>
    <w:rsid w:val="004C462F"/>
    <w:rsid w:val="004C4B10"/>
    <w:rsid w:val="004C6613"/>
    <w:rsid w:val="004D49E9"/>
    <w:rsid w:val="004E14F3"/>
    <w:rsid w:val="004F45AC"/>
    <w:rsid w:val="00501657"/>
    <w:rsid w:val="00506634"/>
    <w:rsid w:val="00506C9D"/>
    <w:rsid w:val="005071DA"/>
    <w:rsid w:val="005230A0"/>
    <w:rsid w:val="00523D82"/>
    <w:rsid w:val="00541A00"/>
    <w:rsid w:val="005444B2"/>
    <w:rsid w:val="00551042"/>
    <w:rsid w:val="00552CC9"/>
    <w:rsid w:val="00552F31"/>
    <w:rsid w:val="00552F8B"/>
    <w:rsid w:val="0055344F"/>
    <w:rsid w:val="00561FE7"/>
    <w:rsid w:val="00563072"/>
    <w:rsid w:val="00566737"/>
    <w:rsid w:val="00567153"/>
    <w:rsid w:val="00567FF9"/>
    <w:rsid w:val="0057232C"/>
    <w:rsid w:val="00575348"/>
    <w:rsid w:val="005869C5"/>
    <w:rsid w:val="005921EA"/>
    <w:rsid w:val="005924F5"/>
    <w:rsid w:val="00593F7B"/>
    <w:rsid w:val="005A1A70"/>
    <w:rsid w:val="005A3C81"/>
    <w:rsid w:val="005A494F"/>
    <w:rsid w:val="005A5680"/>
    <w:rsid w:val="005A6639"/>
    <w:rsid w:val="005A6914"/>
    <w:rsid w:val="005B3FFE"/>
    <w:rsid w:val="005B6A09"/>
    <w:rsid w:val="005C1519"/>
    <w:rsid w:val="005C1C4E"/>
    <w:rsid w:val="005C4994"/>
    <w:rsid w:val="005C4A16"/>
    <w:rsid w:val="005C4A56"/>
    <w:rsid w:val="005C632E"/>
    <w:rsid w:val="005D55BB"/>
    <w:rsid w:val="005D66F3"/>
    <w:rsid w:val="005D68C6"/>
    <w:rsid w:val="005D7EE3"/>
    <w:rsid w:val="005E47C7"/>
    <w:rsid w:val="005E4EE6"/>
    <w:rsid w:val="005E50DE"/>
    <w:rsid w:val="005E7569"/>
    <w:rsid w:val="005E76DA"/>
    <w:rsid w:val="005F7097"/>
    <w:rsid w:val="0060364A"/>
    <w:rsid w:val="00604FC8"/>
    <w:rsid w:val="00605A4B"/>
    <w:rsid w:val="00617843"/>
    <w:rsid w:val="00620F34"/>
    <w:rsid w:val="00622B6F"/>
    <w:rsid w:val="00624C1B"/>
    <w:rsid w:val="00625471"/>
    <w:rsid w:val="00626192"/>
    <w:rsid w:val="0062661D"/>
    <w:rsid w:val="00627853"/>
    <w:rsid w:val="00632571"/>
    <w:rsid w:val="00634D0C"/>
    <w:rsid w:val="00641B65"/>
    <w:rsid w:val="0065148D"/>
    <w:rsid w:val="00652BCE"/>
    <w:rsid w:val="00652E29"/>
    <w:rsid w:val="00653617"/>
    <w:rsid w:val="0066158D"/>
    <w:rsid w:val="0067136B"/>
    <w:rsid w:val="006752AF"/>
    <w:rsid w:val="00681A18"/>
    <w:rsid w:val="00686A74"/>
    <w:rsid w:val="00691208"/>
    <w:rsid w:val="00696495"/>
    <w:rsid w:val="00697AAF"/>
    <w:rsid w:val="006A23C4"/>
    <w:rsid w:val="006A702E"/>
    <w:rsid w:val="006B1751"/>
    <w:rsid w:val="006B7A90"/>
    <w:rsid w:val="006B7B80"/>
    <w:rsid w:val="006C4E19"/>
    <w:rsid w:val="006C5F38"/>
    <w:rsid w:val="006D5986"/>
    <w:rsid w:val="006D7D5A"/>
    <w:rsid w:val="006E4305"/>
    <w:rsid w:val="006E46DE"/>
    <w:rsid w:val="006F5763"/>
    <w:rsid w:val="006F625C"/>
    <w:rsid w:val="00704BAB"/>
    <w:rsid w:val="00707B24"/>
    <w:rsid w:val="007104D1"/>
    <w:rsid w:val="007135A6"/>
    <w:rsid w:val="007211B8"/>
    <w:rsid w:val="00724DB0"/>
    <w:rsid w:val="00725BD2"/>
    <w:rsid w:val="00726BD3"/>
    <w:rsid w:val="00730461"/>
    <w:rsid w:val="00733A73"/>
    <w:rsid w:val="0074201A"/>
    <w:rsid w:val="00742BD4"/>
    <w:rsid w:val="00746FF2"/>
    <w:rsid w:val="007479AE"/>
    <w:rsid w:val="007535EF"/>
    <w:rsid w:val="007544F0"/>
    <w:rsid w:val="00761133"/>
    <w:rsid w:val="00764E84"/>
    <w:rsid w:val="007762F8"/>
    <w:rsid w:val="00783520"/>
    <w:rsid w:val="0078568D"/>
    <w:rsid w:val="007A02D3"/>
    <w:rsid w:val="007A18B1"/>
    <w:rsid w:val="007B011E"/>
    <w:rsid w:val="007B0ADB"/>
    <w:rsid w:val="007C055A"/>
    <w:rsid w:val="007C1693"/>
    <w:rsid w:val="007D0E84"/>
    <w:rsid w:val="007D5CED"/>
    <w:rsid w:val="007D681B"/>
    <w:rsid w:val="007E0A1C"/>
    <w:rsid w:val="007E1D85"/>
    <w:rsid w:val="00803517"/>
    <w:rsid w:val="00804A48"/>
    <w:rsid w:val="008106A7"/>
    <w:rsid w:val="0081154A"/>
    <w:rsid w:val="00814DFC"/>
    <w:rsid w:val="00820B36"/>
    <w:rsid w:val="00827BB2"/>
    <w:rsid w:val="008329DA"/>
    <w:rsid w:val="00832A7E"/>
    <w:rsid w:val="008330E7"/>
    <w:rsid w:val="008353A4"/>
    <w:rsid w:val="008407EF"/>
    <w:rsid w:val="008418F5"/>
    <w:rsid w:val="008444E7"/>
    <w:rsid w:val="008451C8"/>
    <w:rsid w:val="00847154"/>
    <w:rsid w:val="00862FA8"/>
    <w:rsid w:val="0086657B"/>
    <w:rsid w:val="0087104B"/>
    <w:rsid w:val="00880060"/>
    <w:rsid w:val="008832E5"/>
    <w:rsid w:val="008872AB"/>
    <w:rsid w:val="00891EB8"/>
    <w:rsid w:val="0089401D"/>
    <w:rsid w:val="00895628"/>
    <w:rsid w:val="00897669"/>
    <w:rsid w:val="008C0181"/>
    <w:rsid w:val="008C6434"/>
    <w:rsid w:val="008D0942"/>
    <w:rsid w:val="008D0B8D"/>
    <w:rsid w:val="008D4451"/>
    <w:rsid w:val="008D62B7"/>
    <w:rsid w:val="008E19AE"/>
    <w:rsid w:val="008E6895"/>
    <w:rsid w:val="008F0721"/>
    <w:rsid w:val="008F3631"/>
    <w:rsid w:val="008F7521"/>
    <w:rsid w:val="00900B3C"/>
    <w:rsid w:val="00903360"/>
    <w:rsid w:val="00904F50"/>
    <w:rsid w:val="00904FB5"/>
    <w:rsid w:val="00907A7C"/>
    <w:rsid w:val="0091136C"/>
    <w:rsid w:val="009128A3"/>
    <w:rsid w:val="00930D7D"/>
    <w:rsid w:val="00932F9F"/>
    <w:rsid w:val="00947F4C"/>
    <w:rsid w:val="0095047E"/>
    <w:rsid w:val="009519B5"/>
    <w:rsid w:val="00956101"/>
    <w:rsid w:val="00957BAF"/>
    <w:rsid w:val="00962CD6"/>
    <w:rsid w:val="00974520"/>
    <w:rsid w:val="00974EE1"/>
    <w:rsid w:val="00980ED0"/>
    <w:rsid w:val="00985916"/>
    <w:rsid w:val="00986783"/>
    <w:rsid w:val="00993A60"/>
    <w:rsid w:val="009A06DC"/>
    <w:rsid w:val="009B014E"/>
    <w:rsid w:val="009C41A6"/>
    <w:rsid w:val="009D042B"/>
    <w:rsid w:val="009D2BE6"/>
    <w:rsid w:val="009D67EC"/>
    <w:rsid w:val="009D71D5"/>
    <w:rsid w:val="009D722B"/>
    <w:rsid w:val="009E2887"/>
    <w:rsid w:val="009E56D6"/>
    <w:rsid w:val="009E5CB9"/>
    <w:rsid w:val="009F07F5"/>
    <w:rsid w:val="009F22EA"/>
    <w:rsid w:val="009F2A14"/>
    <w:rsid w:val="009F31F2"/>
    <w:rsid w:val="009F45A5"/>
    <w:rsid w:val="009F5A85"/>
    <w:rsid w:val="009F72B0"/>
    <w:rsid w:val="00A01C2E"/>
    <w:rsid w:val="00A02BB2"/>
    <w:rsid w:val="00A04052"/>
    <w:rsid w:val="00A0709E"/>
    <w:rsid w:val="00A074C5"/>
    <w:rsid w:val="00A07B7D"/>
    <w:rsid w:val="00A07C09"/>
    <w:rsid w:val="00A12563"/>
    <w:rsid w:val="00A2498C"/>
    <w:rsid w:val="00A26BB4"/>
    <w:rsid w:val="00A277A4"/>
    <w:rsid w:val="00A300B9"/>
    <w:rsid w:val="00A31019"/>
    <w:rsid w:val="00A35B5D"/>
    <w:rsid w:val="00A440C3"/>
    <w:rsid w:val="00A82E80"/>
    <w:rsid w:val="00A8360A"/>
    <w:rsid w:val="00A84EA1"/>
    <w:rsid w:val="00AA4618"/>
    <w:rsid w:val="00AA5E2F"/>
    <w:rsid w:val="00AA7317"/>
    <w:rsid w:val="00AB419D"/>
    <w:rsid w:val="00AC2C0B"/>
    <w:rsid w:val="00AC4905"/>
    <w:rsid w:val="00AD4621"/>
    <w:rsid w:val="00AE7922"/>
    <w:rsid w:val="00AF056B"/>
    <w:rsid w:val="00AF2269"/>
    <w:rsid w:val="00AF2CC4"/>
    <w:rsid w:val="00B01011"/>
    <w:rsid w:val="00B05BD1"/>
    <w:rsid w:val="00B10089"/>
    <w:rsid w:val="00B10A14"/>
    <w:rsid w:val="00B20908"/>
    <w:rsid w:val="00B21CF0"/>
    <w:rsid w:val="00B22E50"/>
    <w:rsid w:val="00B33603"/>
    <w:rsid w:val="00B36D6E"/>
    <w:rsid w:val="00B46F30"/>
    <w:rsid w:val="00B52AC4"/>
    <w:rsid w:val="00B608C1"/>
    <w:rsid w:val="00B60D3D"/>
    <w:rsid w:val="00B61D95"/>
    <w:rsid w:val="00B63702"/>
    <w:rsid w:val="00B7231F"/>
    <w:rsid w:val="00B90A1E"/>
    <w:rsid w:val="00B91443"/>
    <w:rsid w:val="00B9187F"/>
    <w:rsid w:val="00B92B76"/>
    <w:rsid w:val="00B940C5"/>
    <w:rsid w:val="00BA2BF3"/>
    <w:rsid w:val="00BB111F"/>
    <w:rsid w:val="00BB3050"/>
    <w:rsid w:val="00BB69B2"/>
    <w:rsid w:val="00BB70DE"/>
    <w:rsid w:val="00BB7831"/>
    <w:rsid w:val="00BC16B5"/>
    <w:rsid w:val="00BC2C57"/>
    <w:rsid w:val="00BC31BC"/>
    <w:rsid w:val="00BC6167"/>
    <w:rsid w:val="00BC6A01"/>
    <w:rsid w:val="00BD5AF6"/>
    <w:rsid w:val="00BE198F"/>
    <w:rsid w:val="00BE4435"/>
    <w:rsid w:val="00BE6B71"/>
    <w:rsid w:val="00C07BB3"/>
    <w:rsid w:val="00C153F2"/>
    <w:rsid w:val="00C2000E"/>
    <w:rsid w:val="00C204B9"/>
    <w:rsid w:val="00C22B89"/>
    <w:rsid w:val="00C33A21"/>
    <w:rsid w:val="00C379C9"/>
    <w:rsid w:val="00C422B8"/>
    <w:rsid w:val="00C5254D"/>
    <w:rsid w:val="00C566D6"/>
    <w:rsid w:val="00C633EF"/>
    <w:rsid w:val="00C71E57"/>
    <w:rsid w:val="00C74BA0"/>
    <w:rsid w:val="00C764D9"/>
    <w:rsid w:val="00C77910"/>
    <w:rsid w:val="00C839ED"/>
    <w:rsid w:val="00C84299"/>
    <w:rsid w:val="00C84FD6"/>
    <w:rsid w:val="00C92F14"/>
    <w:rsid w:val="00C94B98"/>
    <w:rsid w:val="00C97365"/>
    <w:rsid w:val="00CA4329"/>
    <w:rsid w:val="00CA4C1A"/>
    <w:rsid w:val="00CC08BA"/>
    <w:rsid w:val="00CC330A"/>
    <w:rsid w:val="00CC5727"/>
    <w:rsid w:val="00CC7DBD"/>
    <w:rsid w:val="00CD6935"/>
    <w:rsid w:val="00CE03ED"/>
    <w:rsid w:val="00CE290C"/>
    <w:rsid w:val="00CE79E7"/>
    <w:rsid w:val="00CE7F7F"/>
    <w:rsid w:val="00CF0E75"/>
    <w:rsid w:val="00CF3849"/>
    <w:rsid w:val="00CF565E"/>
    <w:rsid w:val="00D0233C"/>
    <w:rsid w:val="00D041C3"/>
    <w:rsid w:val="00D11462"/>
    <w:rsid w:val="00D121FA"/>
    <w:rsid w:val="00D14D61"/>
    <w:rsid w:val="00D22A47"/>
    <w:rsid w:val="00D25CB4"/>
    <w:rsid w:val="00D275FC"/>
    <w:rsid w:val="00D3279D"/>
    <w:rsid w:val="00D33488"/>
    <w:rsid w:val="00D3576E"/>
    <w:rsid w:val="00D37DEF"/>
    <w:rsid w:val="00D43297"/>
    <w:rsid w:val="00D46B0B"/>
    <w:rsid w:val="00D52636"/>
    <w:rsid w:val="00D55ED8"/>
    <w:rsid w:val="00D6047C"/>
    <w:rsid w:val="00D60C5A"/>
    <w:rsid w:val="00D6409C"/>
    <w:rsid w:val="00D70DB6"/>
    <w:rsid w:val="00D723BC"/>
    <w:rsid w:val="00D75933"/>
    <w:rsid w:val="00D76048"/>
    <w:rsid w:val="00D86748"/>
    <w:rsid w:val="00D93C80"/>
    <w:rsid w:val="00D9686A"/>
    <w:rsid w:val="00D96A8F"/>
    <w:rsid w:val="00DA16F7"/>
    <w:rsid w:val="00DB2DD3"/>
    <w:rsid w:val="00DB406A"/>
    <w:rsid w:val="00DB5607"/>
    <w:rsid w:val="00DB7FB0"/>
    <w:rsid w:val="00DD5E3A"/>
    <w:rsid w:val="00DE2C8E"/>
    <w:rsid w:val="00DE4D87"/>
    <w:rsid w:val="00DE4FC7"/>
    <w:rsid w:val="00DF11A7"/>
    <w:rsid w:val="00DF3381"/>
    <w:rsid w:val="00DF47EB"/>
    <w:rsid w:val="00E06918"/>
    <w:rsid w:val="00E179B6"/>
    <w:rsid w:val="00E20322"/>
    <w:rsid w:val="00E20623"/>
    <w:rsid w:val="00E211ED"/>
    <w:rsid w:val="00E271CB"/>
    <w:rsid w:val="00E301D0"/>
    <w:rsid w:val="00E317B2"/>
    <w:rsid w:val="00E33FE3"/>
    <w:rsid w:val="00E34FE3"/>
    <w:rsid w:val="00E47033"/>
    <w:rsid w:val="00E51FCC"/>
    <w:rsid w:val="00E52BEF"/>
    <w:rsid w:val="00E55D6C"/>
    <w:rsid w:val="00E57396"/>
    <w:rsid w:val="00E75FFF"/>
    <w:rsid w:val="00E81A1B"/>
    <w:rsid w:val="00E81A86"/>
    <w:rsid w:val="00E85A7A"/>
    <w:rsid w:val="00E8607B"/>
    <w:rsid w:val="00E91073"/>
    <w:rsid w:val="00E91418"/>
    <w:rsid w:val="00E9318D"/>
    <w:rsid w:val="00E93583"/>
    <w:rsid w:val="00EA04D7"/>
    <w:rsid w:val="00EA2F86"/>
    <w:rsid w:val="00EA303C"/>
    <w:rsid w:val="00EA5FAD"/>
    <w:rsid w:val="00EA6D39"/>
    <w:rsid w:val="00EB1D97"/>
    <w:rsid w:val="00EB32A3"/>
    <w:rsid w:val="00EB41C1"/>
    <w:rsid w:val="00EC480E"/>
    <w:rsid w:val="00EC4E42"/>
    <w:rsid w:val="00EE04FB"/>
    <w:rsid w:val="00EF2344"/>
    <w:rsid w:val="00EF4C53"/>
    <w:rsid w:val="00F006F1"/>
    <w:rsid w:val="00F05540"/>
    <w:rsid w:val="00F07B7B"/>
    <w:rsid w:val="00F20195"/>
    <w:rsid w:val="00F23B95"/>
    <w:rsid w:val="00F34699"/>
    <w:rsid w:val="00F34F8F"/>
    <w:rsid w:val="00F40388"/>
    <w:rsid w:val="00F40D6E"/>
    <w:rsid w:val="00F42D3C"/>
    <w:rsid w:val="00F45C85"/>
    <w:rsid w:val="00F50686"/>
    <w:rsid w:val="00F56F75"/>
    <w:rsid w:val="00F6012B"/>
    <w:rsid w:val="00F62645"/>
    <w:rsid w:val="00F63389"/>
    <w:rsid w:val="00F665E0"/>
    <w:rsid w:val="00F83616"/>
    <w:rsid w:val="00F87B55"/>
    <w:rsid w:val="00F91977"/>
    <w:rsid w:val="00F97B57"/>
    <w:rsid w:val="00FA4F7C"/>
    <w:rsid w:val="00FA741E"/>
    <w:rsid w:val="00FB0456"/>
    <w:rsid w:val="00FB1932"/>
    <w:rsid w:val="00FB47F4"/>
    <w:rsid w:val="00FC17F4"/>
    <w:rsid w:val="00FD2B12"/>
    <w:rsid w:val="00FD2B9F"/>
    <w:rsid w:val="00FD5B5F"/>
    <w:rsid w:val="00FD6FA9"/>
    <w:rsid w:val="00FE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8834A"/>
  <w15:docId w15:val="{A3759F8B-1C69-4D9E-A39B-3FDFD1EB9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04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2547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F7F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36288F"/>
    <w:pPr>
      <w:keepNext/>
      <w:widowControl w:val="0"/>
      <w:autoSpaceDE w:val="0"/>
      <w:autoSpaceDN w:val="0"/>
      <w:adjustRightInd w:val="0"/>
      <w:spacing w:before="240" w:after="60" w:line="30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330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36288F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вичайний1"/>
    <w:rsid w:val="0036288F"/>
    <w:pPr>
      <w:widowControl w:val="0"/>
      <w:spacing w:line="300" w:lineRule="auto"/>
      <w:ind w:firstLine="720"/>
      <w:jc w:val="both"/>
    </w:pPr>
    <w:rPr>
      <w:rFonts w:ascii="Times New Roman" w:eastAsia="Times New Roman" w:hAnsi="Times New Roman"/>
      <w:sz w:val="22"/>
    </w:rPr>
  </w:style>
  <w:style w:type="paragraph" w:styleId="a3">
    <w:name w:val="Normal (Web)"/>
    <w:basedOn w:val="a"/>
    <w:rsid w:val="00624C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lock Text"/>
    <w:basedOn w:val="a"/>
    <w:rsid w:val="002A591C"/>
    <w:pPr>
      <w:widowControl w:val="0"/>
      <w:autoSpaceDE w:val="0"/>
      <w:autoSpaceDN w:val="0"/>
      <w:adjustRightInd w:val="0"/>
      <w:spacing w:after="0" w:line="320" w:lineRule="auto"/>
      <w:ind w:left="5480" w:right="400"/>
      <w:jc w:val="center"/>
    </w:pPr>
    <w:rPr>
      <w:rFonts w:ascii="Times New Roman" w:eastAsia="Times New Roman" w:hAnsi="Times New Roman"/>
      <w:b/>
      <w:bCs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11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11788"/>
    <w:rPr>
      <w:rFonts w:ascii="Tahoma" w:hAnsi="Tahoma" w:cs="Tahoma"/>
      <w:sz w:val="16"/>
      <w:szCs w:val="16"/>
      <w:lang w:val="ru-RU"/>
    </w:rPr>
  </w:style>
  <w:style w:type="paragraph" w:styleId="a7">
    <w:name w:val="Body Text Indent"/>
    <w:basedOn w:val="a"/>
    <w:link w:val="a8"/>
    <w:rsid w:val="005A691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Основной текст с отступом Знак"/>
    <w:link w:val="a7"/>
    <w:rsid w:val="005A691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2">
    <w:name w:val="Основний текст1"/>
    <w:basedOn w:val="a"/>
    <w:rsid w:val="00222CA6"/>
    <w:pPr>
      <w:widowControl w:val="0"/>
      <w:spacing w:after="0" w:line="336" w:lineRule="auto"/>
      <w:jc w:val="both"/>
    </w:pPr>
    <w:rPr>
      <w:rFonts w:ascii="Times New Roman" w:eastAsia="Times New Roman" w:hAnsi="Times New Roman"/>
      <w:snapToGrid w:val="0"/>
      <w:sz w:val="28"/>
      <w:szCs w:val="20"/>
      <w:lang w:eastAsia="ru-RU"/>
    </w:rPr>
  </w:style>
  <w:style w:type="paragraph" w:styleId="a9">
    <w:name w:val="Body Text"/>
    <w:basedOn w:val="a"/>
    <w:link w:val="aa"/>
    <w:rsid w:val="00222CA6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a">
    <w:name w:val="Основной текст Знак"/>
    <w:link w:val="a9"/>
    <w:rsid w:val="00222CA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List Paragraph"/>
    <w:basedOn w:val="a"/>
    <w:uiPriority w:val="34"/>
    <w:qFormat/>
    <w:rsid w:val="00E81A1B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625471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60">
    <w:name w:val="Заголовок 6 Знак"/>
    <w:link w:val="6"/>
    <w:uiPriority w:val="9"/>
    <w:semiHidden/>
    <w:rsid w:val="00CC330A"/>
    <w:rPr>
      <w:rFonts w:ascii="Cambria" w:eastAsia="Times New Roman" w:hAnsi="Cambria" w:cs="Times New Roman"/>
      <w:i/>
      <w:iCs/>
      <w:color w:val="243F60"/>
      <w:lang w:val="ru-RU"/>
    </w:rPr>
  </w:style>
  <w:style w:type="paragraph" w:customStyle="1" w:styleId="Heading6">
    <w:name w:val="Heading6"/>
    <w:basedOn w:val="a"/>
    <w:next w:val="a"/>
    <w:rsid w:val="00267567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color w:val="000000"/>
      <w:lang w:val="uk-UA" w:eastAsia="ru-RU"/>
    </w:rPr>
  </w:style>
  <w:style w:type="paragraph" w:styleId="ac">
    <w:name w:val="No Spacing"/>
    <w:uiPriority w:val="1"/>
    <w:qFormat/>
    <w:rsid w:val="00761133"/>
    <w:rPr>
      <w:sz w:val="22"/>
      <w:szCs w:val="22"/>
      <w:lang w:eastAsia="en-US"/>
    </w:rPr>
  </w:style>
  <w:style w:type="paragraph" w:styleId="31">
    <w:name w:val="Body Text Indent 3"/>
    <w:basedOn w:val="a"/>
    <w:link w:val="32"/>
    <w:rsid w:val="00761133"/>
    <w:pPr>
      <w:widowControl w:val="0"/>
      <w:autoSpaceDE w:val="0"/>
      <w:autoSpaceDN w:val="0"/>
      <w:adjustRightInd w:val="0"/>
      <w:spacing w:after="120" w:line="300" w:lineRule="auto"/>
      <w:ind w:left="283"/>
      <w:jc w:val="both"/>
    </w:pPr>
    <w:rPr>
      <w:rFonts w:ascii="Times New Roman" w:eastAsia="Times New Roman" w:hAnsi="Times New Roman"/>
      <w:sz w:val="16"/>
      <w:szCs w:val="16"/>
      <w:lang w:val="uk-UA" w:eastAsia="ru-RU"/>
    </w:rPr>
  </w:style>
  <w:style w:type="character" w:customStyle="1" w:styleId="32">
    <w:name w:val="Основной текст с отступом 3 Знак"/>
    <w:link w:val="31"/>
    <w:rsid w:val="007611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2">
    <w:name w:val="FR2"/>
    <w:rsid w:val="00761133"/>
    <w:pPr>
      <w:widowControl w:val="0"/>
      <w:spacing w:line="360" w:lineRule="auto"/>
    </w:pPr>
    <w:rPr>
      <w:rFonts w:ascii="Arial" w:eastAsia="Times New Roman" w:hAnsi="Arial"/>
      <w:snapToGrid w:val="0"/>
      <w:sz w:val="24"/>
    </w:rPr>
  </w:style>
  <w:style w:type="paragraph" w:customStyle="1" w:styleId="Iauiue1">
    <w:name w:val="Iau?iue1"/>
    <w:rsid w:val="00761133"/>
    <w:rPr>
      <w:rFonts w:ascii="Times New Roman" w:eastAsia="Times New Roman" w:hAnsi="Times New Roman"/>
    </w:rPr>
  </w:style>
  <w:style w:type="paragraph" w:customStyle="1" w:styleId="21">
    <w:name w:val="Обычный2"/>
    <w:next w:val="a"/>
    <w:rsid w:val="002C10E1"/>
    <w:pPr>
      <w:widowControl w:val="0"/>
      <w:autoSpaceDE w:val="0"/>
      <w:autoSpaceDN w:val="0"/>
    </w:pPr>
    <w:rPr>
      <w:rFonts w:ascii="Times New Roman" w:eastAsia="Times New Roman" w:hAnsi="Times New Roman"/>
      <w:noProof/>
      <w:lang w:val="en-US"/>
    </w:rPr>
  </w:style>
  <w:style w:type="paragraph" w:styleId="ad">
    <w:name w:val="Subtitle"/>
    <w:basedOn w:val="a"/>
    <w:link w:val="ae"/>
    <w:qFormat/>
    <w:rsid w:val="00D46B0B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uk-UA" w:eastAsia="ru-RU"/>
    </w:rPr>
  </w:style>
  <w:style w:type="character" w:customStyle="1" w:styleId="ae">
    <w:name w:val="Подзаголовок Знак"/>
    <w:link w:val="ad"/>
    <w:rsid w:val="00D46B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3">
    <w:name w:val="Обычный1"/>
    <w:rsid w:val="0041162E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shorttext">
    <w:name w:val="short_text"/>
    <w:rsid w:val="0041162E"/>
  </w:style>
  <w:style w:type="character" w:styleId="af">
    <w:name w:val="Hyperlink"/>
    <w:rsid w:val="00575348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57534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f0">
    <w:name w:val="Emphasis"/>
    <w:uiPriority w:val="20"/>
    <w:qFormat/>
    <w:rsid w:val="00575348"/>
    <w:rPr>
      <w:i/>
      <w:iCs/>
    </w:rPr>
  </w:style>
  <w:style w:type="paragraph" w:customStyle="1" w:styleId="22">
    <w:name w:val="Звичайний2"/>
    <w:rsid w:val="005A6639"/>
    <w:pPr>
      <w:widowControl w:val="0"/>
    </w:pPr>
    <w:rPr>
      <w:rFonts w:ascii="Times New Roman" w:eastAsia="Times New Roman" w:hAnsi="Times New Roman"/>
      <w:snapToGrid w:val="0"/>
    </w:rPr>
  </w:style>
  <w:style w:type="paragraph" w:styleId="af1">
    <w:name w:val="header"/>
    <w:basedOn w:val="a"/>
    <w:link w:val="af2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link w:val="af1"/>
    <w:uiPriority w:val="99"/>
    <w:rsid w:val="00D275FC"/>
    <w:rPr>
      <w:lang w:val="ru-RU"/>
    </w:rPr>
  </w:style>
  <w:style w:type="paragraph" w:styleId="af3">
    <w:name w:val="footer"/>
    <w:basedOn w:val="a"/>
    <w:link w:val="af4"/>
    <w:uiPriority w:val="99"/>
    <w:unhideWhenUsed/>
    <w:rsid w:val="00D27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link w:val="af3"/>
    <w:uiPriority w:val="99"/>
    <w:rsid w:val="00D275FC"/>
    <w:rPr>
      <w:lang w:val="ru-RU"/>
    </w:rPr>
  </w:style>
  <w:style w:type="paragraph" w:styleId="af5">
    <w:name w:val="Title"/>
    <w:basedOn w:val="a"/>
    <w:next w:val="a"/>
    <w:link w:val="af6"/>
    <w:uiPriority w:val="10"/>
    <w:qFormat/>
    <w:rsid w:val="00900B3C"/>
    <w:pPr>
      <w:pBdr>
        <w:bottom w:val="single" w:sz="8" w:space="4" w:color="4F81BD"/>
      </w:pBdr>
      <w:spacing w:after="300" w:line="240" w:lineRule="auto"/>
      <w:contextualSpacing/>
    </w:pPr>
    <w:rPr>
      <w:rFonts w:ascii="Consolas" w:eastAsia="Consolas" w:hAnsi="Consolas" w:cs="Consolas"/>
      <w:sz w:val="20"/>
      <w:szCs w:val="20"/>
      <w:lang w:eastAsia="ru-RU"/>
    </w:rPr>
  </w:style>
  <w:style w:type="character" w:customStyle="1" w:styleId="af6">
    <w:name w:val="Заголовок Знак"/>
    <w:link w:val="af5"/>
    <w:uiPriority w:val="10"/>
    <w:rsid w:val="00900B3C"/>
    <w:rPr>
      <w:rFonts w:ascii="Consolas" w:eastAsia="Consolas" w:hAnsi="Consolas" w:cs="Consolas"/>
    </w:rPr>
  </w:style>
  <w:style w:type="character" w:styleId="af7">
    <w:name w:val="annotation reference"/>
    <w:uiPriority w:val="99"/>
    <w:rsid w:val="007D0E84"/>
    <w:rPr>
      <w:sz w:val="16"/>
      <w:szCs w:val="16"/>
    </w:rPr>
  </w:style>
  <w:style w:type="paragraph" w:styleId="af8">
    <w:name w:val="annotation text"/>
    <w:basedOn w:val="a"/>
    <w:link w:val="af9"/>
    <w:rsid w:val="007D0E84"/>
    <w:pPr>
      <w:spacing w:after="0" w:line="240" w:lineRule="auto"/>
    </w:pPr>
    <w:rPr>
      <w:rFonts w:ascii="Times New Roman" w:eastAsia="Times New Roman" w:hAnsi="Times New Roman" w:cs="Arial Unicode MS"/>
      <w:sz w:val="20"/>
      <w:szCs w:val="20"/>
      <w:lang w:val="en-GB" w:eastAsia="hu-HU" w:bidi="ml-IN"/>
    </w:rPr>
  </w:style>
  <w:style w:type="character" w:customStyle="1" w:styleId="af9">
    <w:name w:val="Текст примечания Знак"/>
    <w:link w:val="af8"/>
    <w:rsid w:val="007D0E84"/>
    <w:rPr>
      <w:rFonts w:ascii="Times New Roman" w:eastAsia="Times New Roman" w:hAnsi="Times New Roman" w:cs="Arial Unicode MS"/>
      <w:lang w:val="en-GB" w:eastAsia="hu-HU" w:bidi="ml-IN"/>
    </w:rPr>
  </w:style>
  <w:style w:type="paragraph" w:customStyle="1" w:styleId="Default">
    <w:name w:val="Default"/>
    <w:rsid w:val="000E01A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paragraph" w:customStyle="1" w:styleId="Style5">
    <w:name w:val="Style5"/>
    <w:basedOn w:val="a"/>
    <w:uiPriority w:val="99"/>
    <w:rsid w:val="009F5A85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9F5A85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0A15B0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uiPriority w:val="99"/>
    <w:rsid w:val="000A15B0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4">
    <w:name w:val="Style14"/>
    <w:basedOn w:val="a"/>
    <w:uiPriority w:val="99"/>
    <w:rsid w:val="000A15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A15B0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20">
    <w:name w:val="Заголовок 2 Знак"/>
    <w:link w:val="2"/>
    <w:uiPriority w:val="9"/>
    <w:semiHidden/>
    <w:rsid w:val="00CE7F7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table" w:styleId="afa">
    <w:name w:val="Table Grid"/>
    <w:basedOn w:val="a1"/>
    <w:rsid w:val="00C84FD6"/>
    <w:pPr>
      <w:widowControl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Неразрешенное упоминание1"/>
    <w:uiPriority w:val="99"/>
    <w:semiHidden/>
    <w:unhideWhenUsed/>
    <w:rsid w:val="00DB2DD3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CE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da.k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dda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office.secretary@rogersgroup.i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e.secretary@rogersgroup.i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3D7F5-2E33-4B1F-84E9-53A4773C5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16</Pages>
  <Words>6228</Words>
  <Characters>35502</Characters>
  <Application>Microsoft Office Word</Application>
  <DocSecurity>0</DocSecurity>
  <Lines>295</Lines>
  <Paragraphs>83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JSC Farmak</Company>
  <LinksUpToDate>false</LinksUpToDate>
  <CharactersWithSpaces>41647</CharactersWithSpaces>
  <SharedDoc>false</SharedDoc>
  <HLinks>
    <vt:vector size="18" baseType="variant">
      <vt:variant>
        <vt:i4>7667774</vt:i4>
      </vt:variant>
      <vt:variant>
        <vt:i4>6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  <vt:variant>
        <vt:i4>4784187</vt:i4>
      </vt:variant>
      <vt:variant>
        <vt:i4>3</vt:i4>
      </vt:variant>
      <vt:variant>
        <vt:i4>0</vt:i4>
      </vt:variant>
      <vt:variant>
        <vt:i4>5</vt:i4>
      </vt:variant>
      <vt:variant>
        <vt:lpwstr>mailto:office.secretary@rogersgroup.in</vt:lpwstr>
      </vt:variant>
      <vt:variant>
        <vt:lpwstr/>
      </vt:variant>
      <vt:variant>
        <vt:i4>7667774</vt:i4>
      </vt:variant>
      <vt:variant>
        <vt:i4>0</vt:i4>
      </vt:variant>
      <vt:variant>
        <vt:i4>0</vt:i4>
      </vt:variant>
      <vt:variant>
        <vt:i4>5</vt:i4>
      </vt:variant>
      <vt:variant>
        <vt:lpwstr>http://www.ndda.kz/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Liliia O. Ovsiannikova</dc:creator>
  <cp:lastModifiedBy>Praveen Kanumuru</cp:lastModifiedBy>
  <cp:revision>33</cp:revision>
  <cp:lastPrinted>2019-11-18T06:17:00Z</cp:lastPrinted>
  <dcterms:created xsi:type="dcterms:W3CDTF">2021-12-23T07:10:00Z</dcterms:created>
  <dcterms:modified xsi:type="dcterms:W3CDTF">2025-06-17T11:45:00Z</dcterms:modified>
</cp:coreProperties>
</file>